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428DEE4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1474A4">
        <w:rPr>
          <w:bCs/>
          <w:noProof w:val="0"/>
          <w:sz w:val="24"/>
          <w:szCs w:val="24"/>
        </w:rPr>
        <w:t>3</w:t>
      </w:r>
      <w:r w:rsidRPr="00B266B0">
        <w:rPr>
          <w:bCs/>
          <w:noProof w:val="0"/>
          <w:sz w:val="24"/>
          <w:szCs w:val="24"/>
        </w:rPr>
        <w:tab/>
      </w:r>
      <w:r w:rsidR="00B50369">
        <w:rPr>
          <w:bCs/>
          <w:noProof w:val="0"/>
          <w:sz w:val="24"/>
          <w:szCs w:val="24"/>
        </w:rPr>
        <w:t>R2-</w:t>
      </w:r>
      <w:r w:rsidR="000A0E5C">
        <w:rPr>
          <w:bCs/>
          <w:noProof w:val="0"/>
          <w:sz w:val="24"/>
          <w:szCs w:val="24"/>
        </w:rPr>
        <w:t>230</w:t>
      </w:r>
      <w:r w:rsidR="00E8762A">
        <w:rPr>
          <w:bCs/>
          <w:noProof w:val="0"/>
          <w:sz w:val="24"/>
          <w:szCs w:val="24"/>
        </w:rPr>
        <w:t>8896</w:t>
      </w:r>
    </w:p>
    <w:p w14:paraId="11776FA6" w14:textId="6CFD5D02" w:rsidR="00A209D6" w:rsidRPr="00465587" w:rsidRDefault="001474A4" w:rsidP="00A209D6">
      <w:pPr>
        <w:pStyle w:val="Header"/>
        <w:tabs>
          <w:tab w:val="right" w:pos="9639"/>
        </w:tabs>
        <w:rPr>
          <w:bCs/>
          <w:sz w:val="24"/>
          <w:szCs w:val="24"/>
          <w:lang w:eastAsia="zh-CN"/>
        </w:rPr>
      </w:pPr>
      <w:r>
        <w:rPr>
          <w:bCs/>
          <w:sz w:val="24"/>
          <w:szCs w:val="24"/>
          <w:lang w:eastAsia="zh-CN"/>
        </w:rPr>
        <w:t>Toulouse, France</w:t>
      </w:r>
      <w:r w:rsidR="006574C0" w:rsidRPr="006574C0">
        <w:rPr>
          <w:bCs/>
          <w:sz w:val="24"/>
          <w:szCs w:val="24"/>
          <w:lang w:eastAsia="zh-CN"/>
        </w:rPr>
        <w:t xml:space="preserve">, </w:t>
      </w:r>
      <w:r w:rsidR="00745131">
        <w:rPr>
          <w:bCs/>
          <w:sz w:val="24"/>
          <w:szCs w:val="24"/>
          <w:lang w:eastAsia="zh-CN"/>
        </w:rPr>
        <w:t>2</w:t>
      </w:r>
      <w:r>
        <w:rPr>
          <w:bCs/>
          <w:sz w:val="24"/>
          <w:szCs w:val="24"/>
          <w:lang w:eastAsia="zh-CN"/>
        </w:rPr>
        <w:t>1</w:t>
      </w:r>
      <w:r>
        <w:rPr>
          <w:bCs/>
          <w:sz w:val="24"/>
          <w:szCs w:val="24"/>
          <w:vertAlign w:val="superscript"/>
          <w:lang w:eastAsia="zh-CN"/>
        </w:rPr>
        <w:t>st</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EC0712">
        <w:rPr>
          <w:bCs/>
          <w:sz w:val="24"/>
          <w:szCs w:val="24"/>
          <w:lang w:eastAsia="zh-CN"/>
        </w:rPr>
        <w:t>2</w:t>
      </w:r>
      <w:r>
        <w:rPr>
          <w:bCs/>
          <w:sz w:val="24"/>
          <w:szCs w:val="24"/>
          <w:lang w:eastAsia="zh-CN"/>
        </w:rPr>
        <w:t>5</w:t>
      </w:r>
      <w:r w:rsidR="00EC0712">
        <w:rPr>
          <w:bCs/>
          <w:sz w:val="24"/>
          <w:szCs w:val="24"/>
          <w:vertAlign w:val="superscript"/>
          <w:lang w:eastAsia="zh-CN"/>
        </w:rPr>
        <w:t>th</w:t>
      </w:r>
      <w:r w:rsidR="00EC0712">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309BD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0F355D">
        <w:rPr>
          <w:rFonts w:cs="Arial"/>
          <w:b/>
          <w:bCs/>
          <w:sz w:val="24"/>
        </w:rPr>
        <w:t>25.1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0505AB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474A4">
        <w:rPr>
          <w:rFonts w:eastAsia="SimSun"/>
          <w:b/>
          <w:bCs/>
          <w:sz w:val="24"/>
          <w:szCs w:val="20"/>
          <w:lang w:val="en-GB" w:eastAsia="en-US"/>
        </w:rPr>
        <w:t>On Air to ground</w:t>
      </w:r>
      <w:r w:rsidR="00571A77">
        <w:rPr>
          <w:rFonts w:eastAsia="SimSun"/>
          <w:b/>
          <w:bCs/>
          <w:sz w:val="24"/>
          <w:szCs w:val="20"/>
          <w:lang w:val="en-GB" w:eastAsia="en-US"/>
        </w:rPr>
        <w:t xml:space="preserve"> </w:t>
      </w:r>
      <w:r w:rsidR="00BB32F0">
        <w:rPr>
          <w:rFonts w:eastAsia="SimSun"/>
          <w:b/>
          <w:bCs/>
          <w:sz w:val="24"/>
          <w:szCs w:val="20"/>
          <w:lang w:val="en-GB" w:eastAsia="en-US"/>
        </w:rPr>
        <w:t>system information and adaptations</w:t>
      </w:r>
    </w:p>
    <w:p w14:paraId="1F147C23" w14:textId="07C8A9A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97B27">
        <w:rPr>
          <w:rFonts w:eastAsia="SimSun"/>
          <w:b/>
          <w:bCs/>
          <w:sz w:val="24"/>
          <w:szCs w:val="20"/>
          <w:lang w:val="en-GB" w:eastAsia="en-US"/>
        </w:rPr>
        <w:t>NR_ATG</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1F7DACBB" w:rsidR="00F00A10" w:rsidRDefault="00590344" w:rsidP="00F00A10">
      <w:r>
        <w:t>In RAN#</w:t>
      </w:r>
      <w:r w:rsidR="009E5063">
        <w:t>95</w:t>
      </w:r>
      <w:r w:rsidR="002541E6">
        <w:t>-</w:t>
      </w:r>
      <w:r w:rsidR="00CD7B63">
        <w:t>e</w:t>
      </w:r>
      <w:r w:rsidR="00542C9D">
        <w:t xml:space="preserve"> the </w:t>
      </w:r>
      <w:r w:rsidR="001474A4">
        <w:t>W</w:t>
      </w:r>
      <w:r w:rsidR="002541E6">
        <w:t xml:space="preserve">ID for </w:t>
      </w:r>
      <w:r w:rsidR="001474A4">
        <w:t>Air-to-Ground</w:t>
      </w:r>
      <w:r w:rsidR="002541E6">
        <w:t xml:space="preserve"> </w:t>
      </w:r>
      <w:r>
        <w:t>was agreed</w:t>
      </w:r>
      <w:r w:rsidR="009E5063">
        <w:t>. The work item is a RAN4-exclusive work item</w:t>
      </w:r>
      <w:r w:rsidR="00CD7B63">
        <w:t xml:space="preserve"> </w:t>
      </w:r>
      <w:r w:rsidR="00542C9D">
        <w:t xml:space="preserve">and the latest WID </w:t>
      </w:r>
      <w:r w:rsidR="000F355D">
        <w:t>can be seen below</w:t>
      </w:r>
      <w:r w:rsidR="009E5063">
        <w:t xml:space="preserve"> [1]</w:t>
      </w:r>
      <w:r w:rsidR="000F355D">
        <w:t>. Further</w:t>
      </w:r>
      <w:r w:rsidR="0081574B">
        <w:t>more, the work is captured in</w:t>
      </w:r>
      <w:r w:rsidR="000F355D">
        <w:t xml:space="preserve"> 38.876</w:t>
      </w:r>
      <w:r w:rsidR="000612FF">
        <w:t xml:space="preserve"> [2]</w:t>
      </w:r>
      <w:r w:rsidR="000F355D">
        <w:t xml:space="preserve">. </w:t>
      </w:r>
      <w:r w:rsidR="00760805">
        <w:t xml:space="preserve">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6A67D98" w14:textId="77777777" w:rsidR="009E5063" w:rsidRPr="005140FD" w:rsidRDefault="009E5063" w:rsidP="009E5063">
            <w:pPr>
              <w:rPr>
                <w:bCs/>
                <w:lang w:eastAsia="zh-CN"/>
              </w:rPr>
            </w:pPr>
            <w:r w:rsidRPr="005140FD">
              <w:rPr>
                <w:rFonts w:hint="eastAsia"/>
                <w:bCs/>
                <w:lang w:eastAsia="zh-CN"/>
              </w:rPr>
              <w:t>T</w:t>
            </w:r>
            <w:r w:rsidRPr="005140FD">
              <w:rPr>
                <w:bCs/>
                <w:lang w:eastAsia="zh-CN"/>
              </w:rPr>
              <w:t>he core part of this work item includes</w:t>
            </w:r>
          </w:p>
          <w:p w14:paraId="0C2CDCBB" w14:textId="77777777" w:rsidR="009E5063" w:rsidRPr="001A6BD8" w:rsidRDefault="009E5063" w:rsidP="009E5063">
            <w:pPr>
              <w:widowControl w:val="0"/>
              <w:numPr>
                <w:ilvl w:val="0"/>
                <w:numId w:val="21"/>
              </w:numPr>
              <w:spacing w:after="0"/>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301CA15D"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 xml:space="preserve">Scenario: </w:t>
            </w:r>
          </w:p>
          <w:p w14:paraId="556745CD"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BS on the ground, and the CPE type of UE mounted in the aircraft</w:t>
            </w:r>
          </w:p>
          <w:p w14:paraId="75ED9B37" w14:textId="77777777" w:rsidR="009E5063" w:rsidRDefault="009E5063" w:rsidP="009E5063">
            <w:pPr>
              <w:widowControl w:val="0"/>
              <w:numPr>
                <w:ilvl w:val="2"/>
                <w:numId w:val="21"/>
              </w:numPr>
              <w:spacing w:after="0"/>
              <w:jc w:val="both"/>
              <w:rPr>
                <w:kern w:val="2"/>
                <w:lang w:eastAsia="zh-CN"/>
              </w:rPr>
            </w:pPr>
            <w:r w:rsidRPr="001A6BD8">
              <w:rPr>
                <w:kern w:val="2"/>
                <w:lang w:eastAsia="zh-CN"/>
              </w:rPr>
              <w:t>A direct radio link between BS on the ground and CPE type of UE mounted in the aircraft</w:t>
            </w:r>
          </w:p>
          <w:p w14:paraId="376893B4" w14:textId="77777777" w:rsidR="009E5063" w:rsidRPr="00767640" w:rsidRDefault="009E5063" w:rsidP="009E5063">
            <w:pPr>
              <w:widowControl w:val="0"/>
              <w:numPr>
                <w:ilvl w:val="2"/>
                <w:numId w:val="21"/>
              </w:numPr>
              <w:spacing w:after="0"/>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41F72AA5"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Specify core requirements for coexistence between ATG and IMT terrestrial network</w:t>
            </w:r>
          </w:p>
          <w:p w14:paraId="422BD60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Example bands include n1, n78 and n79.</w:t>
            </w:r>
          </w:p>
          <w:p w14:paraId="26BDCAF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Perform FR1 co-existence evaluation for ATG network (e.g. ACLR, ACS)</w:t>
            </w:r>
          </w:p>
          <w:p w14:paraId="5A1F4C93"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7DC9991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Aim to reuse existing requirements for BS and UE where possible, e.g.,</w:t>
            </w:r>
          </w:p>
          <w:p w14:paraId="3A03D516" w14:textId="77777777" w:rsidR="009E5063" w:rsidRPr="001A6BD8" w:rsidRDefault="009E5063" w:rsidP="009E5063">
            <w:pPr>
              <w:widowControl w:val="0"/>
              <w:numPr>
                <w:ilvl w:val="4"/>
                <w:numId w:val="21"/>
              </w:numPr>
              <w:spacing w:after="0"/>
              <w:jc w:val="both"/>
              <w:rPr>
                <w:kern w:val="2"/>
                <w:lang w:eastAsia="zh-CN"/>
              </w:rPr>
            </w:pPr>
            <w:r w:rsidRPr="001A6BD8">
              <w:rPr>
                <w:kern w:val="2"/>
                <w:lang w:eastAsia="zh-CN"/>
              </w:rPr>
              <w:t>Reuse TN BS requirements for ATG BS</w:t>
            </w:r>
          </w:p>
          <w:p w14:paraId="40128808"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RF requirements for ATG UE/BS</w:t>
            </w:r>
          </w:p>
          <w:p w14:paraId="21F968F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results of co-existence simulations in terms of impact on emissions and RX requirements, cell sizes and link budgets, technology capabilities, likely BS and UE architectures and other relevant aspects.</w:t>
            </w:r>
          </w:p>
          <w:p w14:paraId="783D495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62344901"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BS type 1-C/1-H/1-O and specify the requirements</w:t>
            </w:r>
          </w:p>
          <w:p w14:paraId="0AE18B80"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conductive requirements for UE</w:t>
            </w:r>
          </w:p>
          <w:p w14:paraId="09B162B4"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5244584"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0B8BC6A7"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C50A526"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new UE/BS type(s) for ATG network if necessary</w:t>
            </w:r>
          </w:p>
          <w:p w14:paraId="6BB493DC" w14:textId="29C86D45" w:rsidR="00646E0A" w:rsidRPr="00646E0A" w:rsidRDefault="00646E0A" w:rsidP="009E5063">
            <w:pPr>
              <w:pStyle w:val="ListParagraph"/>
              <w:ind w:left="0"/>
              <w:rPr>
                <w:rFonts w:eastAsia="SimSun"/>
                <w:lang w:eastAsia="zh-CN"/>
              </w:rPr>
            </w:pPr>
          </w:p>
        </w:tc>
      </w:tr>
    </w:tbl>
    <w:p w14:paraId="79C025B9" w14:textId="5B741FB1" w:rsidR="00760805" w:rsidRDefault="00760805" w:rsidP="00F00A10"/>
    <w:p w14:paraId="50ACF2F5" w14:textId="5C78E158" w:rsidR="00216998" w:rsidRDefault="00441257" w:rsidP="00F00A10">
      <w:r>
        <w:t xml:space="preserve">In this contribution we </w:t>
      </w:r>
      <w:r w:rsidR="001518AE">
        <w:t>discuss the LSes received from RAN4 ATG</w:t>
      </w:r>
      <w:r w:rsidR="00F54F07">
        <w:t>,</w:t>
      </w:r>
      <w:r w:rsidR="00EB37D5">
        <w:t xml:space="preserve"> the a</w:t>
      </w:r>
      <w:r w:rsidR="00EB37D5" w:rsidRPr="00EB37D5">
        <w:t xml:space="preserve">pplicability of </w:t>
      </w:r>
      <w:r w:rsidR="00EB37D5">
        <w:t xml:space="preserve">NTN </w:t>
      </w:r>
      <w:r w:rsidR="00EB37D5" w:rsidRPr="00EB37D5">
        <w:t>SIB19 for ATG</w:t>
      </w:r>
      <w:r w:rsidR="00F54F07">
        <w:t xml:space="preserve"> and location-based aspects</w:t>
      </w:r>
      <w:r w:rsidR="001518AE">
        <w:t xml:space="preserve">. </w:t>
      </w:r>
    </w:p>
    <w:p w14:paraId="51ABF603" w14:textId="5D0865DE" w:rsidR="00DC6A61" w:rsidRPr="006E13D1" w:rsidRDefault="00DC6A61" w:rsidP="00B7538C">
      <w:pPr>
        <w:pStyle w:val="Heading1"/>
      </w:pPr>
      <w:r>
        <w:t>Discussion</w:t>
      </w:r>
    </w:p>
    <w:p w14:paraId="28B49B37" w14:textId="3625E03A" w:rsidR="0081574B" w:rsidRPr="0081574B" w:rsidRDefault="0081574B" w:rsidP="0081574B">
      <w:pPr>
        <w:pStyle w:val="Heading2"/>
      </w:pPr>
      <w:r>
        <w:t>ATG background</w:t>
      </w:r>
    </w:p>
    <w:p w14:paraId="77A22B95" w14:textId="4527F37B" w:rsidR="001474A4" w:rsidRDefault="005528EF" w:rsidP="006957BD">
      <w:pPr>
        <w:pStyle w:val="PatentBody"/>
        <w:numPr>
          <w:ilvl w:val="0"/>
          <w:numId w:val="0"/>
        </w:numPr>
        <w:spacing w:after="180" w:line="240" w:lineRule="auto"/>
        <w:jc w:val="both"/>
        <w:rPr>
          <w:sz w:val="20"/>
        </w:rPr>
      </w:pPr>
      <w:r>
        <w:rPr>
          <w:sz w:val="20"/>
        </w:rPr>
        <w:t xml:space="preserve">An Air-To-Ground network refers to a network providing connectivity to aircraft in the sky from the ground. This is done via having ground-based cell towers, so-called Air-to-ground base stations (ATG BS) that sends signals </w:t>
      </w:r>
      <w:r>
        <w:rPr>
          <w:sz w:val="20"/>
        </w:rPr>
        <w:lastRenderedPageBreak/>
        <w:t xml:space="preserve">up to an aircraft’s antenna of an onboard Air-to-ground terminal (ATG UE). Some of the challenges and characteristics in an Air-to-Ground network are the following: </w:t>
      </w:r>
    </w:p>
    <w:p w14:paraId="57E99E4E" w14:textId="15AB2792" w:rsidR="005528EF" w:rsidRDefault="005528EF" w:rsidP="000F355D">
      <w:pPr>
        <w:pStyle w:val="PatentBody"/>
        <w:numPr>
          <w:ilvl w:val="3"/>
          <w:numId w:val="21"/>
        </w:numPr>
        <w:spacing w:after="60" w:line="240" w:lineRule="auto"/>
        <w:ind w:left="1679"/>
        <w:jc w:val="both"/>
        <w:rPr>
          <w:sz w:val="20"/>
        </w:rPr>
      </w:pPr>
      <w:r w:rsidRPr="005528EF">
        <w:rPr>
          <w:b/>
          <w:sz w:val="20"/>
        </w:rPr>
        <w:t>Extremely large inter-site distance and large coverage range.</w:t>
      </w:r>
      <w:r>
        <w:rPr>
          <w:sz w:val="20"/>
        </w:rPr>
        <w:t xml:space="preserve"> As the number of aircraft are significantly less than handheld UEs, an ATG BS in a cost-effective ATG network may require up to 300 km cell coverage range. </w:t>
      </w:r>
    </w:p>
    <w:p w14:paraId="39D32BB2" w14:textId="48E652AE" w:rsidR="005528EF" w:rsidRDefault="005528EF" w:rsidP="000F355D">
      <w:pPr>
        <w:pStyle w:val="PatentBody"/>
        <w:numPr>
          <w:ilvl w:val="3"/>
          <w:numId w:val="21"/>
        </w:numPr>
        <w:spacing w:after="60" w:line="240" w:lineRule="auto"/>
        <w:ind w:left="1679"/>
        <w:jc w:val="both"/>
        <w:rPr>
          <w:sz w:val="20"/>
        </w:rPr>
      </w:pPr>
      <w:r w:rsidRPr="005528EF">
        <w:rPr>
          <w:b/>
          <w:sz w:val="20"/>
        </w:rPr>
        <w:t>Utilizing non-disjoint frequency for deploying both ATG and terrestrial networks.</w:t>
      </w:r>
      <w:r>
        <w:rPr>
          <w:sz w:val="20"/>
        </w:rPr>
        <w:t xml:space="preserve"> There is an interest in deploying both ATG and terrestrial networks to save frequency resources. But the interference between ATG and terrestrial networks may become non-negligible.</w:t>
      </w:r>
    </w:p>
    <w:p w14:paraId="44C0F69E" w14:textId="321B3151" w:rsidR="005528EF" w:rsidRDefault="005528EF" w:rsidP="000F355D">
      <w:pPr>
        <w:pStyle w:val="PatentBody"/>
        <w:numPr>
          <w:ilvl w:val="3"/>
          <w:numId w:val="21"/>
        </w:numPr>
        <w:spacing w:after="60" w:line="240" w:lineRule="auto"/>
        <w:ind w:left="1679"/>
        <w:jc w:val="both"/>
        <w:rPr>
          <w:sz w:val="20"/>
        </w:rPr>
      </w:pPr>
      <w:r w:rsidRPr="005528EF">
        <w:rPr>
          <w:b/>
          <w:sz w:val="20"/>
        </w:rPr>
        <w:t>More powerful on-board ATG UE.</w:t>
      </w:r>
      <w:r>
        <w:rPr>
          <w:sz w:val="20"/>
        </w:rPr>
        <w:t xml:space="preserve"> On-board ATG terminals may be much more powerful than a normal terrestrial UE, with higher EIRP due to higher transmission power and larger antenna gains. </w:t>
      </w:r>
    </w:p>
    <w:p w14:paraId="3104C5C3" w14:textId="60FB6F8F" w:rsidR="000F355D" w:rsidRDefault="000F355D" w:rsidP="006957BD">
      <w:pPr>
        <w:pStyle w:val="PatentBody"/>
        <w:numPr>
          <w:ilvl w:val="0"/>
          <w:numId w:val="0"/>
        </w:numPr>
        <w:spacing w:after="180" w:line="240" w:lineRule="auto"/>
        <w:jc w:val="both"/>
        <w:rPr>
          <w:sz w:val="20"/>
        </w:rPr>
      </w:pPr>
      <w:r>
        <w:rPr>
          <w:sz w:val="20"/>
        </w:rPr>
        <w:t xml:space="preserve">In the RAN4 work item, the following aspects are addressed: </w:t>
      </w:r>
    </w:p>
    <w:p w14:paraId="28F3BC95" w14:textId="567D461F" w:rsidR="000F355D" w:rsidRDefault="000F355D" w:rsidP="000F355D">
      <w:pPr>
        <w:pStyle w:val="PatentBody"/>
        <w:numPr>
          <w:ilvl w:val="3"/>
          <w:numId w:val="21"/>
        </w:numPr>
        <w:spacing w:after="0" w:line="240" w:lineRule="auto"/>
        <w:ind w:left="1679"/>
        <w:jc w:val="both"/>
        <w:rPr>
          <w:sz w:val="20"/>
        </w:rPr>
      </w:pPr>
      <w:r>
        <w:rPr>
          <w:sz w:val="20"/>
        </w:rPr>
        <w:t>Extremely large cell coverage range (up to 300km) and UE speed (up 1200 km/h)</w:t>
      </w:r>
    </w:p>
    <w:p w14:paraId="5B65410C" w14:textId="2BB265EB" w:rsidR="000F355D" w:rsidRDefault="000F355D" w:rsidP="000F355D">
      <w:pPr>
        <w:pStyle w:val="PatentBody"/>
        <w:numPr>
          <w:ilvl w:val="3"/>
          <w:numId w:val="21"/>
        </w:numPr>
        <w:spacing w:after="0" w:line="240" w:lineRule="auto"/>
        <w:ind w:left="1679"/>
        <w:jc w:val="both"/>
        <w:rPr>
          <w:sz w:val="20"/>
        </w:rPr>
      </w:pPr>
      <w:r>
        <w:rPr>
          <w:sz w:val="20"/>
        </w:rPr>
        <w:t>Coexistence requirements between ATG and terrestrial network</w:t>
      </w:r>
    </w:p>
    <w:p w14:paraId="75FCC3EE" w14:textId="206E7EBC" w:rsidR="000F355D" w:rsidRDefault="000F355D" w:rsidP="000F355D">
      <w:pPr>
        <w:pStyle w:val="PatentBody"/>
        <w:numPr>
          <w:ilvl w:val="3"/>
          <w:numId w:val="21"/>
        </w:numPr>
        <w:spacing w:after="0" w:line="240" w:lineRule="auto"/>
        <w:ind w:left="1679"/>
        <w:jc w:val="both"/>
        <w:rPr>
          <w:sz w:val="20"/>
        </w:rPr>
      </w:pPr>
      <w:r>
        <w:rPr>
          <w:sz w:val="20"/>
        </w:rPr>
        <w:t>ATG BS/UE core and performance requirement</w:t>
      </w:r>
    </w:p>
    <w:p w14:paraId="31B90502" w14:textId="3705E5A8" w:rsidR="000F355D" w:rsidRDefault="000F355D" w:rsidP="006957BD">
      <w:pPr>
        <w:pStyle w:val="PatentBody"/>
        <w:numPr>
          <w:ilvl w:val="0"/>
          <w:numId w:val="0"/>
        </w:numPr>
        <w:spacing w:after="180" w:line="240" w:lineRule="auto"/>
        <w:jc w:val="both"/>
        <w:rPr>
          <w:sz w:val="20"/>
        </w:rPr>
      </w:pPr>
    </w:p>
    <w:p w14:paraId="52005DE3" w14:textId="3C4E78D4" w:rsidR="0081574B" w:rsidRPr="0081574B" w:rsidRDefault="0081574B" w:rsidP="0081574B">
      <w:pPr>
        <w:pStyle w:val="Heading2"/>
      </w:pPr>
      <w:r>
        <w:t>LS background</w:t>
      </w:r>
    </w:p>
    <w:p w14:paraId="7848383E" w14:textId="296CAA0F" w:rsidR="000F355D" w:rsidRDefault="000F355D" w:rsidP="006957BD">
      <w:pPr>
        <w:pStyle w:val="PatentBody"/>
        <w:numPr>
          <w:ilvl w:val="0"/>
          <w:numId w:val="0"/>
        </w:numPr>
        <w:spacing w:after="180" w:line="240" w:lineRule="auto"/>
        <w:jc w:val="both"/>
        <w:rPr>
          <w:sz w:val="20"/>
        </w:rPr>
      </w:pPr>
      <w:r>
        <w:rPr>
          <w:sz w:val="20"/>
        </w:rPr>
        <w:t>What can be seen from above is that some of the ATG characteristics are close to that of a 3GPP non-terrestrial network. In a non-terrestrial network, the cells may be very large and the distance between the gNB and UE is also much larger (&gt;100 km) than a terrestrial network</w:t>
      </w:r>
      <w:r w:rsidR="00011384">
        <w:rPr>
          <w:sz w:val="20"/>
        </w:rPr>
        <w:t>, where synchronization using the UE and network node locations are needed</w:t>
      </w:r>
      <w:r>
        <w:rPr>
          <w:sz w:val="20"/>
        </w:rPr>
        <w:t>. This observation was made in RAN4, which triggered a first LS from RAN4 to RAN2, received i</w:t>
      </w:r>
      <w:r w:rsidR="00155E69">
        <w:rPr>
          <w:sz w:val="20"/>
        </w:rPr>
        <w:t>n RAN2#121bis-e [3]</w:t>
      </w:r>
      <w:r>
        <w:rPr>
          <w:sz w:val="20"/>
        </w:rPr>
        <w:t xml:space="preserve">: </w:t>
      </w:r>
    </w:p>
    <w:p w14:paraId="6F37022E" w14:textId="71C25545" w:rsidR="000F355D" w:rsidRPr="000F355D" w:rsidRDefault="000F355D" w:rsidP="000F355D">
      <w:pPr>
        <w:jc w:val="both"/>
        <w:rPr>
          <w:rFonts w:eastAsia="DengXian"/>
          <w:i/>
          <w:sz w:val="16"/>
        </w:rPr>
      </w:pPr>
      <w:r w:rsidRPr="000F355D">
        <w:rPr>
          <w:rFonts w:eastAsia="DengXian"/>
          <w:i/>
          <w:sz w:val="16"/>
        </w:rPr>
        <w:t>RAN4 agreed ATG UE needs to perform time and/or frequency compensation. ATG BS is expected to provide location information to assist UE-based time and/or frequency pre-compensation. The signaling of BS location could use the IE EphemerisInfo in TS38.331 (as defined for NTN SIB19).</w:t>
      </w:r>
      <w:r w:rsidRPr="000F355D">
        <w:rPr>
          <w:rFonts w:eastAsia="DengXian" w:hint="eastAsia"/>
          <w:i/>
          <w:sz w:val="16"/>
        </w:rPr>
        <w:t xml:space="preserve"> Other solutions to provide ATG BS location information </w:t>
      </w:r>
      <w:r w:rsidRPr="000F355D">
        <w:rPr>
          <w:rFonts w:eastAsia="DengXian"/>
          <w:i/>
          <w:sz w:val="16"/>
        </w:rPr>
        <w:t>are</w:t>
      </w:r>
      <w:r w:rsidRPr="000F355D">
        <w:rPr>
          <w:rFonts w:eastAsia="DengXian" w:hint="eastAsia"/>
          <w:i/>
          <w:sz w:val="16"/>
        </w:rPr>
        <w:t xml:space="preserve"> also not precluded in RAN4.</w:t>
      </w:r>
    </w:p>
    <w:p w14:paraId="4E4EB266" w14:textId="234E9D20" w:rsidR="000F355D" w:rsidRPr="000F355D" w:rsidRDefault="000F355D" w:rsidP="000F355D">
      <w:pPr>
        <w:jc w:val="both"/>
        <w:rPr>
          <w:rFonts w:eastAsia="DengXian"/>
          <w:i/>
          <w:sz w:val="16"/>
        </w:rPr>
      </w:pPr>
      <w:r w:rsidRPr="000F355D">
        <w:rPr>
          <w:rFonts w:eastAsia="DengXian"/>
          <w:i/>
          <w:sz w:val="16"/>
        </w:rPr>
        <w:t>From RAN4 perspective, with the assumption of reusing SIB19 content for ATG, BS shall broadcast EphemerisInfo to ensure ATG BS location can be received for the UEs which rely on SIB EphemerisInfo to do the frequency</w:t>
      </w:r>
      <w:r w:rsidRPr="000F355D">
        <w:rPr>
          <w:rFonts w:eastAsia="DengXian" w:hint="eastAsia"/>
          <w:i/>
          <w:sz w:val="16"/>
        </w:rPr>
        <w:t>/</w:t>
      </w:r>
      <w:r w:rsidRPr="000F355D">
        <w:rPr>
          <w:rFonts w:eastAsia="DengXian"/>
          <w:i/>
          <w:sz w:val="16"/>
        </w:rPr>
        <w:t>time pre-compensation. Note that ATG network will operate on the TN bands and the example bands discussed in RAN4 are including n1, n77 and n79.</w:t>
      </w:r>
    </w:p>
    <w:p w14:paraId="45762C8C" w14:textId="5C43EC31" w:rsidR="000F355D" w:rsidRPr="000F355D" w:rsidRDefault="000F355D" w:rsidP="000F355D">
      <w:pPr>
        <w:jc w:val="both"/>
        <w:rPr>
          <w:rFonts w:eastAsia="DengXian"/>
          <w:i/>
          <w:sz w:val="16"/>
        </w:rPr>
      </w:pPr>
      <w:r w:rsidRPr="000F355D">
        <w:rPr>
          <w:rFonts w:eastAsia="DengXian"/>
          <w:i/>
          <w:sz w:val="16"/>
        </w:rPr>
        <w:t>RAN4 would like to respectively request RAN2 to check whether SIB19 could be applied for ATG and if not, whether an alternative could be applied to provide the ATG BS location to ATG UE from RAN2 perspective.</w:t>
      </w:r>
    </w:p>
    <w:p w14:paraId="458AA2DB" w14:textId="0E4CFBBF" w:rsidR="000F355D" w:rsidRDefault="000F355D" w:rsidP="006957BD">
      <w:pPr>
        <w:pStyle w:val="PatentBody"/>
        <w:numPr>
          <w:ilvl w:val="0"/>
          <w:numId w:val="0"/>
        </w:numPr>
        <w:spacing w:after="180" w:line="240" w:lineRule="auto"/>
        <w:jc w:val="both"/>
        <w:rPr>
          <w:sz w:val="20"/>
        </w:rPr>
      </w:pPr>
      <w:r>
        <w:rPr>
          <w:sz w:val="20"/>
        </w:rPr>
        <w:t xml:space="preserve">The reply was sent in </w:t>
      </w:r>
      <w:r w:rsidR="00155E69">
        <w:rPr>
          <w:sz w:val="20"/>
        </w:rPr>
        <w:t>the same meeting to RAN4 [4]</w:t>
      </w:r>
      <w:r>
        <w:rPr>
          <w:sz w:val="20"/>
        </w:rPr>
        <w:t>:</w:t>
      </w:r>
    </w:p>
    <w:p w14:paraId="1E53DB98" w14:textId="66DCC47A" w:rsidR="000F355D" w:rsidRPr="000F355D" w:rsidRDefault="000F355D" w:rsidP="000F355D">
      <w:pPr>
        <w:rPr>
          <w:i/>
          <w:color w:val="000000"/>
          <w:sz w:val="16"/>
          <w:lang w:eastAsia="ko-KR"/>
        </w:rPr>
      </w:pPr>
      <w:r w:rsidRPr="000F355D">
        <w:rPr>
          <w:i/>
          <w:color w:val="000000"/>
          <w:sz w:val="16"/>
          <w:lang w:eastAsia="ko-KR"/>
        </w:rPr>
        <w:t>RAN2 would like to thank RAN4 for the LS on the applicability of the SIB19 for ATG. RAN2 understands the intention is that ATG BS provides location information to assist UE-based time and/or frequency pre-compensation.</w:t>
      </w:r>
    </w:p>
    <w:p w14:paraId="3E63EF37" w14:textId="78824B77" w:rsidR="000F355D" w:rsidRPr="000F355D" w:rsidRDefault="000F355D" w:rsidP="000F355D">
      <w:pPr>
        <w:rPr>
          <w:i/>
          <w:color w:val="000000"/>
          <w:sz w:val="16"/>
          <w:lang w:eastAsia="ko-KR"/>
        </w:rPr>
      </w:pPr>
      <w:r w:rsidRPr="000F355D">
        <w:rPr>
          <w:i/>
          <w:color w:val="000000"/>
          <w:sz w:val="16"/>
          <w:lang w:eastAsia="ko-KR"/>
        </w:rPr>
        <w:t xml:space="preserve">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 Meanwhile, RAN2 </w:t>
      </w:r>
      <w:r w:rsidRPr="000F355D">
        <w:rPr>
          <w:rFonts w:hint="eastAsia"/>
          <w:i/>
          <w:color w:val="000000"/>
          <w:sz w:val="16"/>
          <w:lang w:eastAsia="ko-KR"/>
        </w:rPr>
        <w:t>wo</w:t>
      </w:r>
      <w:r w:rsidRPr="000F355D">
        <w:rPr>
          <w:i/>
          <w:color w:val="000000"/>
          <w:sz w:val="16"/>
          <w:lang w:eastAsia="ko-KR"/>
        </w:rPr>
        <w:t xml:space="preserve">uld like to know if other information </w:t>
      </w:r>
      <w:r w:rsidRPr="000F355D">
        <w:rPr>
          <w:rFonts w:hint="eastAsia"/>
          <w:i/>
          <w:color w:val="000000"/>
          <w:sz w:val="16"/>
          <w:lang w:eastAsia="ko-KR"/>
        </w:rPr>
        <w:t xml:space="preserve">except </w:t>
      </w:r>
      <w:r w:rsidRPr="000F355D">
        <w:rPr>
          <w:i/>
          <w:iCs/>
          <w:color w:val="000000"/>
          <w:sz w:val="16"/>
          <w:lang w:eastAsia="ko-KR"/>
        </w:rPr>
        <w:t>EphemerisInfo</w:t>
      </w:r>
      <w:r w:rsidRPr="000F355D">
        <w:rPr>
          <w:rFonts w:hint="eastAsia"/>
          <w:i/>
          <w:color w:val="000000"/>
          <w:sz w:val="16"/>
          <w:lang w:eastAsia="ko-KR"/>
        </w:rPr>
        <w:t xml:space="preserve"> of </w:t>
      </w:r>
      <w:r w:rsidRPr="000F355D">
        <w:rPr>
          <w:i/>
          <w:iCs/>
          <w:color w:val="000000"/>
          <w:sz w:val="16"/>
          <w:lang w:eastAsia="ko-KR"/>
        </w:rPr>
        <w:t>ntn-Config-r17</w:t>
      </w:r>
      <w:r w:rsidRPr="000F355D">
        <w:rPr>
          <w:rFonts w:hint="eastAsia"/>
          <w:i/>
          <w:color w:val="000000"/>
          <w:sz w:val="16"/>
          <w:lang w:eastAsia="ko-KR"/>
        </w:rPr>
        <w:t xml:space="preserve"> in SIB19 </w:t>
      </w:r>
      <w:r w:rsidRPr="000F355D">
        <w:rPr>
          <w:i/>
          <w:color w:val="000000"/>
          <w:sz w:val="16"/>
          <w:lang w:eastAsia="ko-KR"/>
        </w:rPr>
        <w:t xml:space="preserve">also needs to be sent to ATG UE (e.g., neighbor ATG cell information </w:t>
      </w:r>
      <w:r w:rsidRPr="000F355D">
        <w:rPr>
          <w:i/>
          <w:iCs/>
          <w:color w:val="000000"/>
          <w:sz w:val="16"/>
          <w:lang w:eastAsia="ko-KR"/>
        </w:rPr>
        <w:t>ntn-NeighCellConfigList-r17</w:t>
      </w:r>
      <w:r w:rsidRPr="000F355D">
        <w:rPr>
          <w:rFonts w:hint="eastAsia"/>
          <w:i/>
          <w:color w:val="000000"/>
          <w:sz w:val="16"/>
          <w:lang w:eastAsia="ko-KR"/>
        </w:rPr>
        <w:t xml:space="preserve"> in SIB19,</w:t>
      </w:r>
      <w:r w:rsidRPr="000F355D">
        <w:rPr>
          <w:i/>
          <w:color w:val="000000"/>
          <w:sz w:val="16"/>
          <w:lang w:eastAsia="ko-KR"/>
        </w:rPr>
        <w:t xml:space="preserve"> cell specific </w:t>
      </w:r>
      <w:r w:rsidRPr="000F355D">
        <w:rPr>
          <w:i/>
          <w:iCs/>
          <w:color w:val="000000"/>
          <w:sz w:val="16"/>
          <w:lang w:eastAsia="ko-KR"/>
        </w:rPr>
        <w:t>koffset</w:t>
      </w:r>
      <w:r w:rsidRPr="000F355D">
        <w:rPr>
          <w:rFonts w:hint="eastAsia"/>
          <w:i/>
          <w:color w:val="000000"/>
          <w:sz w:val="16"/>
          <w:lang w:eastAsia="ko-KR"/>
        </w:rPr>
        <w:t xml:space="preserve"> in </w:t>
      </w:r>
      <w:bookmarkStart w:id="0" w:name="OLE_LINK143"/>
      <w:bookmarkStart w:id="1" w:name="OLE_LINK144"/>
      <w:bookmarkStart w:id="2" w:name="OLE_LINK145"/>
      <w:r w:rsidRPr="000F355D">
        <w:rPr>
          <w:i/>
          <w:color w:val="000000"/>
          <w:sz w:val="16"/>
          <w:lang w:eastAsia="ko-KR"/>
        </w:rPr>
        <w:t>ntn-Config</w:t>
      </w:r>
      <w:bookmarkEnd w:id="0"/>
      <w:bookmarkEnd w:id="1"/>
      <w:bookmarkEnd w:id="2"/>
      <w:r w:rsidRPr="000F355D">
        <w:rPr>
          <w:i/>
          <w:color w:val="000000"/>
          <w:sz w:val="16"/>
          <w:lang w:eastAsia="ko-KR"/>
        </w:rPr>
        <w:t>-r17).</w:t>
      </w:r>
    </w:p>
    <w:p w14:paraId="741C2491" w14:textId="1C41205A" w:rsidR="008D62A9" w:rsidRDefault="000F355D" w:rsidP="006957BD">
      <w:pPr>
        <w:pStyle w:val="PatentBody"/>
        <w:numPr>
          <w:ilvl w:val="0"/>
          <w:numId w:val="0"/>
        </w:numPr>
        <w:spacing w:after="180" w:line="240" w:lineRule="auto"/>
        <w:jc w:val="both"/>
        <w:rPr>
          <w:sz w:val="20"/>
        </w:rPr>
      </w:pPr>
      <w:r>
        <w:rPr>
          <w:sz w:val="20"/>
        </w:rPr>
        <w:t xml:space="preserve">Two new LSes from RAN4 were received in RAN2#123: </w:t>
      </w:r>
    </w:p>
    <w:p w14:paraId="0982CB3B" w14:textId="5A17C0E7" w:rsidR="000F355D" w:rsidRDefault="000F355D" w:rsidP="006957BD">
      <w:pPr>
        <w:pStyle w:val="PatentBody"/>
        <w:numPr>
          <w:ilvl w:val="0"/>
          <w:numId w:val="0"/>
        </w:numPr>
        <w:spacing w:after="180" w:line="240" w:lineRule="auto"/>
        <w:jc w:val="both"/>
        <w:rPr>
          <w:sz w:val="20"/>
        </w:rPr>
      </w:pPr>
      <w:r>
        <w:rPr>
          <w:sz w:val="20"/>
        </w:rPr>
        <w:t>(R</w:t>
      </w:r>
      <w:r w:rsidR="002451BB">
        <w:rPr>
          <w:sz w:val="20"/>
        </w:rPr>
        <w:t>4</w:t>
      </w:r>
      <w:r>
        <w:rPr>
          <w:sz w:val="20"/>
        </w:rPr>
        <w:t>-23</w:t>
      </w:r>
      <w:r w:rsidR="002451BB">
        <w:rPr>
          <w:sz w:val="20"/>
        </w:rPr>
        <w:t>10058</w:t>
      </w:r>
      <w:r>
        <w:rPr>
          <w:sz w:val="20"/>
        </w:rPr>
        <w:t>)</w:t>
      </w:r>
      <w:r w:rsidR="00155E69">
        <w:rPr>
          <w:sz w:val="20"/>
        </w:rPr>
        <w:t xml:space="preserve"> [5]</w:t>
      </w:r>
      <w:r w:rsidR="002451BB">
        <w:rPr>
          <w:sz w:val="20"/>
        </w:rPr>
        <w:t>:</w:t>
      </w:r>
    </w:p>
    <w:p w14:paraId="0EF1CB7F" w14:textId="77777777" w:rsidR="002451BB" w:rsidRPr="002451BB" w:rsidRDefault="002451BB" w:rsidP="002451BB">
      <w:pPr>
        <w:jc w:val="both"/>
        <w:rPr>
          <w:i/>
          <w:color w:val="000000"/>
          <w:sz w:val="16"/>
          <w:szCs w:val="22"/>
          <w:lang w:eastAsia="ko-KR"/>
        </w:rPr>
      </w:pPr>
      <w:r w:rsidRPr="002451BB">
        <w:rPr>
          <w:i/>
          <w:color w:val="000000"/>
          <w:sz w:val="16"/>
          <w:szCs w:val="22"/>
          <w:lang w:eastAsia="ko-KR"/>
        </w:rPr>
        <w:t>RAN4 would like to thank RAN2 for the reply LS on the applicability of the SIB19 for ATG. RAN4 has discussed the question from RAN2 on required ATG ground station reference location accuracy and had the following agreements:</w:t>
      </w:r>
    </w:p>
    <w:p w14:paraId="6D186E3F" w14:textId="77777777" w:rsidR="002451BB" w:rsidRPr="002451BB" w:rsidRDefault="002451BB" w:rsidP="002451BB">
      <w:pPr>
        <w:pStyle w:val="ListParagraph"/>
        <w:numPr>
          <w:ilvl w:val="0"/>
          <w:numId w:val="22"/>
        </w:numPr>
        <w:spacing w:before="120" w:after="120" w:line="288" w:lineRule="auto"/>
        <w:jc w:val="both"/>
        <w:rPr>
          <w:i/>
          <w:color w:val="000000"/>
          <w:sz w:val="16"/>
          <w:szCs w:val="22"/>
          <w:lang w:eastAsia="ko-KR"/>
        </w:rPr>
      </w:pPr>
      <w:r w:rsidRPr="002451BB">
        <w:rPr>
          <w:i/>
          <w:color w:val="000000"/>
          <w:sz w:val="16"/>
          <w:szCs w:val="22"/>
          <w:lang w:eastAsia="ko-KR"/>
        </w:rPr>
        <w:t>Base station is allowed to not provide the exact base station location. The exact supported accuracy according to RAN4 requirements is still under discussion and it could be sent to RAN2 if it is needed by RAN2.</w:t>
      </w:r>
    </w:p>
    <w:p w14:paraId="5D4A600B" w14:textId="77777777" w:rsidR="002451BB" w:rsidRPr="002451BB" w:rsidRDefault="002451BB" w:rsidP="002451BB">
      <w:pPr>
        <w:pStyle w:val="ListParagraph"/>
        <w:numPr>
          <w:ilvl w:val="0"/>
          <w:numId w:val="22"/>
        </w:numPr>
        <w:spacing w:before="120" w:after="120" w:line="288" w:lineRule="auto"/>
        <w:jc w:val="both"/>
        <w:rPr>
          <w:i/>
          <w:color w:val="000000"/>
          <w:sz w:val="16"/>
          <w:szCs w:val="22"/>
          <w:lang w:eastAsia="ko-KR"/>
        </w:rPr>
      </w:pPr>
      <w:r w:rsidRPr="002451BB">
        <w:rPr>
          <w:i/>
          <w:color w:val="000000"/>
          <w:sz w:val="16"/>
          <w:szCs w:val="22"/>
          <w:lang w:eastAsia="ko-KR"/>
        </w:rPr>
        <w:t>RAN4 assumes the BS location accuracy does not need to be specified</w:t>
      </w:r>
      <w:r w:rsidRPr="002451BB">
        <w:rPr>
          <w:rFonts w:ascii="SimSun" w:eastAsia="SimSun" w:hAnsi="SimSun" w:cs="SimSun" w:hint="eastAsia"/>
          <w:i/>
          <w:color w:val="000000"/>
          <w:sz w:val="16"/>
          <w:szCs w:val="22"/>
        </w:rPr>
        <w:t>.</w:t>
      </w:r>
    </w:p>
    <w:p w14:paraId="09537B43" w14:textId="77777777" w:rsidR="002451BB" w:rsidRPr="002451BB" w:rsidRDefault="002451BB" w:rsidP="002451BB">
      <w:pPr>
        <w:pStyle w:val="ListParagraph"/>
        <w:numPr>
          <w:ilvl w:val="0"/>
          <w:numId w:val="22"/>
        </w:numPr>
        <w:spacing w:before="120" w:after="120" w:line="288" w:lineRule="auto"/>
        <w:jc w:val="both"/>
        <w:rPr>
          <w:i/>
          <w:color w:val="000000"/>
          <w:sz w:val="16"/>
          <w:szCs w:val="22"/>
          <w:lang w:eastAsia="ko-KR"/>
        </w:rPr>
      </w:pPr>
      <w:r w:rsidRPr="002451BB">
        <w:rPr>
          <w:i/>
          <w:color w:val="000000"/>
          <w:sz w:val="16"/>
          <w:szCs w:val="22"/>
          <w:lang w:eastAsia="ko-KR"/>
        </w:rPr>
        <w:t>UE performs the frequency/time pre-compensation based on the indicated BS location and the actual UE location, where the UE frequency/timing pre-compensation does not consider the error due to the misalignment between the indicated BS location and the actual BS location.</w:t>
      </w:r>
    </w:p>
    <w:p w14:paraId="62AC7714" w14:textId="77777777" w:rsidR="002451BB" w:rsidRPr="002451BB" w:rsidRDefault="002451BB" w:rsidP="002451BB">
      <w:pPr>
        <w:jc w:val="both"/>
        <w:rPr>
          <w:i/>
          <w:color w:val="000000"/>
          <w:sz w:val="16"/>
          <w:szCs w:val="22"/>
        </w:rPr>
      </w:pPr>
      <w:r w:rsidRPr="002451BB">
        <w:rPr>
          <w:i/>
          <w:color w:val="000000"/>
          <w:sz w:val="16"/>
          <w:szCs w:val="22"/>
        </w:rPr>
        <w:t>In addition, RAN4 would like to respectfully inform RAN2 that RAN4 has agreed to introduce the mechanism of k</w:t>
      </w:r>
      <w:r w:rsidRPr="002451BB">
        <w:rPr>
          <w:i/>
          <w:color w:val="000000"/>
          <w:sz w:val="16"/>
          <w:szCs w:val="22"/>
          <w:vertAlign w:val="subscript"/>
        </w:rPr>
        <w:t>offset</w:t>
      </w:r>
      <w:r w:rsidRPr="002451BB">
        <w:rPr>
          <w:i/>
          <w:color w:val="000000"/>
          <w:sz w:val="16"/>
          <w:szCs w:val="22"/>
        </w:rPr>
        <w:t xml:space="preserve"> in ATG system as NTN, whether and how to configure k</w:t>
      </w:r>
      <w:r w:rsidRPr="002451BB">
        <w:rPr>
          <w:i/>
          <w:color w:val="000000"/>
          <w:sz w:val="16"/>
          <w:szCs w:val="22"/>
          <w:vertAlign w:val="subscript"/>
        </w:rPr>
        <w:t>offset</w:t>
      </w:r>
      <w:r w:rsidRPr="002451BB">
        <w:rPr>
          <w:i/>
          <w:color w:val="000000"/>
          <w:sz w:val="16"/>
          <w:szCs w:val="22"/>
        </w:rPr>
        <w:t xml:space="preserve"> is up to network implementation. RAN4 kindly asks RAN2 to take this information into account when considering the applicability of SIB19 for ATG and design corresponding signaling for it.</w:t>
      </w:r>
    </w:p>
    <w:p w14:paraId="142DEAEC" w14:textId="35947DE1" w:rsidR="000F355D" w:rsidRPr="002451BB" w:rsidRDefault="002451BB" w:rsidP="002451BB">
      <w:pPr>
        <w:jc w:val="both"/>
        <w:rPr>
          <w:i/>
          <w:color w:val="000000"/>
          <w:sz w:val="16"/>
          <w:szCs w:val="22"/>
          <w:lang w:eastAsia="ko-KR"/>
        </w:rPr>
      </w:pPr>
      <w:r w:rsidRPr="002451BB">
        <w:rPr>
          <w:i/>
          <w:color w:val="000000"/>
          <w:sz w:val="16"/>
          <w:szCs w:val="22"/>
          <w:lang w:eastAsia="ko-KR"/>
        </w:rPr>
        <w:lastRenderedPageBreak/>
        <w:t>RAN4 kindly asks RAN2 to take the above information into account.</w:t>
      </w:r>
    </w:p>
    <w:p w14:paraId="741EB66C" w14:textId="12D98D5C" w:rsidR="000F355D" w:rsidRDefault="000F355D" w:rsidP="006957BD">
      <w:pPr>
        <w:pStyle w:val="PatentBody"/>
        <w:numPr>
          <w:ilvl w:val="0"/>
          <w:numId w:val="0"/>
        </w:numPr>
        <w:spacing w:after="180" w:line="240" w:lineRule="auto"/>
        <w:jc w:val="both"/>
        <w:rPr>
          <w:sz w:val="20"/>
        </w:rPr>
      </w:pPr>
      <w:r>
        <w:rPr>
          <w:sz w:val="20"/>
        </w:rPr>
        <w:t>(R</w:t>
      </w:r>
      <w:r w:rsidR="002451BB">
        <w:rPr>
          <w:sz w:val="20"/>
        </w:rPr>
        <w:t>4</w:t>
      </w:r>
      <w:r>
        <w:rPr>
          <w:sz w:val="20"/>
        </w:rPr>
        <w:t>-23</w:t>
      </w:r>
      <w:r w:rsidR="002451BB">
        <w:rPr>
          <w:sz w:val="20"/>
        </w:rPr>
        <w:t>10152</w:t>
      </w:r>
      <w:r>
        <w:rPr>
          <w:sz w:val="20"/>
        </w:rPr>
        <w:t>)</w:t>
      </w:r>
      <w:r w:rsidR="00155E69">
        <w:rPr>
          <w:sz w:val="20"/>
        </w:rPr>
        <w:t xml:space="preserve"> [6]</w:t>
      </w:r>
      <w:r>
        <w:rPr>
          <w:sz w:val="20"/>
        </w:rPr>
        <w:t xml:space="preserve">: </w:t>
      </w:r>
    </w:p>
    <w:p w14:paraId="396FF8DD" w14:textId="77777777" w:rsidR="002451BB" w:rsidRPr="002451BB" w:rsidRDefault="002451BB" w:rsidP="002451BB">
      <w:pPr>
        <w:jc w:val="both"/>
        <w:rPr>
          <w:i/>
          <w:color w:val="000000" w:themeColor="text1"/>
          <w:sz w:val="18"/>
          <w:lang w:val="en-GB" w:eastAsia="ja-JP"/>
        </w:rPr>
      </w:pPr>
      <w:r w:rsidRPr="002451BB">
        <w:rPr>
          <w:rFonts w:eastAsia="DengXian"/>
          <w:i/>
          <w:sz w:val="16"/>
        </w:rPr>
        <w:t xml:space="preserve">RAN4 has discussed the RRM requirements for ATG UE according to the work item objectives stipulated in RP-230279. </w:t>
      </w:r>
    </w:p>
    <w:p w14:paraId="17AB0783" w14:textId="52432092" w:rsidR="002451BB" w:rsidRDefault="002451BB" w:rsidP="002451BB">
      <w:pPr>
        <w:jc w:val="both"/>
        <w:rPr>
          <w:rFonts w:eastAsia="DengXian"/>
          <w:i/>
          <w:sz w:val="16"/>
        </w:rPr>
      </w:pPr>
      <w:r w:rsidRPr="002451BB">
        <w:rPr>
          <w:rFonts w:eastAsia="DengXian"/>
          <w:i/>
          <w:sz w:val="16"/>
        </w:rPr>
        <w:t xml:space="preserve">For inter-frequency cell reselection in RRC IDLE and INACTIVE states, RAN4 has agreed to define two sets (set1 and set2) of </w:t>
      </w:r>
      <w:r w:rsidRPr="002451BB">
        <w:rPr>
          <w:i/>
          <w:sz w:val="16"/>
          <w:lang w:eastAsia="zh-CN"/>
        </w:rPr>
        <w:t>cell-reselection</w:t>
      </w:r>
      <w:r w:rsidRPr="002451BB">
        <w:rPr>
          <w:rFonts w:eastAsia="DengXian"/>
          <w:i/>
          <w:sz w:val="16"/>
        </w:rPr>
        <w:t xml:space="preserve"> requirements for ATG UEs (one based on Rel-15 NR reselection requirements and other based on Rel-17 HST requirements). RAN4 has agreed that the</w:t>
      </w:r>
      <w:r w:rsidRPr="002451BB">
        <w:rPr>
          <w:i/>
          <w:sz w:val="16"/>
          <w:lang w:eastAsia="zh-CN"/>
        </w:rPr>
        <w:t xml:space="preserve"> network may indicate via system information, whether </w:t>
      </w:r>
      <w:r w:rsidRPr="002451BB">
        <w:rPr>
          <w:rFonts w:eastAsiaTheme="minorEastAsia"/>
          <w:i/>
          <w:sz w:val="16"/>
          <w:lang w:eastAsia="zh-CN"/>
        </w:rPr>
        <w:t>s</w:t>
      </w:r>
      <w:r w:rsidRPr="002451BB">
        <w:rPr>
          <w:i/>
          <w:sz w:val="16"/>
          <w:lang w:eastAsia="zh-CN"/>
        </w:rPr>
        <w:t>et1 or set2 requirements apply for a particular cell based on</w:t>
      </w:r>
      <w:r w:rsidRPr="002451BB">
        <w:rPr>
          <w:rFonts w:eastAsiaTheme="minorEastAsia"/>
          <w:i/>
          <w:sz w:val="16"/>
          <w:lang w:eastAsia="zh-CN"/>
        </w:rPr>
        <w:t xml:space="preserve"> cell configuration</w:t>
      </w:r>
      <w:r w:rsidRPr="002451BB">
        <w:rPr>
          <w:rFonts w:eastAsia="DengXian"/>
          <w:i/>
          <w:sz w:val="16"/>
        </w:rPr>
        <w:t xml:space="preserve">. </w:t>
      </w:r>
    </w:p>
    <w:p w14:paraId="74455C4D" w14:textId="0993C562" w:rsidR="00291254" w:rsidRPr="00291254" w:rsidRDefault="00291254" w:rsidP="00291254">
      <w:pPr>
        <w:pStyle w:val="PatentBody"/>
        <w:numPr>
          <w:ilvl w:val="0"/>
          <w:numId w:val="0"/>
        </w:numPr>
        <w:spacing w:after="180" w:line="240" w:lineRule="auto"/>
        <w:jc w:val="both"/>
        <w:rPr>
          <w:sz w:val="20"/>
        </w:rPr>
      </w:pPr>
      <w:r>
        <w:rPr>
          <w:sz w:val="20"/>
        </w:rPr>
        <w:t>Also note that another LS was sent from RAN4 in RAN4#107 to RAN1 with RAN2 in CC</w:t>
      </w:r>
      <w:r w:rsidR="004454E3">
        <w:rPr>
          <w:sz w:val="20"/>
        </w:rPr>
        <w:t xml:space="preserve"> in R2-2307037</w:t>
      </w:r>
      <w:r>
        <w:rPr>
          <w:sz w:val="20"/>
        </w:rPr>
        <w:t xml:space="preserve">. While no response is expected to be needed, it is something that RAN2 should monitor. </w:t>
      </w:r>
    </w:p>
    <w:p w14:paraId="2F52F331" w14:textId="49F50DE8" w:rsidR="0081574B" w:rsidRPr="0081574B" w:rsidRDefault="0081574B" w:rsidP="0081574B">
      <w:pPr>
        <w:pStyle w:val="Heading2"/>
      </w:pPr>
      <w:r>
        <w:t>Applicability of SIB19 for ATG</w:t>
      </w:r>
    </w:p>
    <w:p w14:paraId="09EF3925" w14:textId="2469D87E" w:rsidR="002451BB" w:rsidRDefault="0081574B" w:rsidP="006957BD">
      <w:pPr>
        <w:pStyle w:val="PatentBody"/>
        <w:numPr>
          <w:ilvl w:val="0"/>
          <w:numId w:val="0"/>
        </w:numPr>
        <w:spacing w:after="180" w:line="240" w:lineRule="auto"/>
        <w:jc w:val="both"/>
        <w:rPr>
          <w:sz w:val="20"/>
        </w:rPr>
      </w:pPr>
      <w:r>
        <w:rPr>
          <w:sz w:val="20"/>
        </w:rPr>
        <w:t xml:space="preserve">In RAN2#121bis-e, whether SIB19 shall be used for ATG was discussed but no consensus was reached. The reply LS stated that RAN2 will look at both options. For using SIB19 in ATG, the benefits mentioned is that re-using SIB19 means that a lot of things from NTN can be reused. For instance, SIB19 already provides the ability of a network to broadcast the location of the synchronization-point via the PVT-field with a zero-speed vector. The cons mentioned is that SIB19 is only for NTN, where a lot of information elements </w:t>
      </w:r>
      <w:r w:rsidR="001D3DF2">
        <w:rPr>
          <w:sz w:val="20"/>
        </w:rPr>
        <w:t>may</w:t>
      </w:r>
      <w:r>
        <w:rPr>
          <w:sz w:val="20"/>
        </w:rPr>
        <w:t xml:space="preserve"> not </w:t>
      </w:r>
      <w:r w:rsidR="001D3DF2">
        <w:rPr>
          <w:sz w:val="20"/>
        </w:rPr>
        <w:t xml:space="preserve">be </w:t>
      </w:r>
      <w:r>
        <w:rPr>
          <w:sz w:val="20"/>
        </w:rPr>
        <w:t>required</w:t>
      </w:r>
      <w:r w:rsidR="001D3DF2">
        <w:rPr>
          <w:sz w:val="20"/>
        </w:rPr>
        <w:t xml:space="preserve"> for ATG</w:t>
      </w:r>
      <w:r>
        <w:rPr>
          <w:sz w:val="20"/>
        </w:rPr>
        <w:t xml:space="preserve">. </w:t>
      </w:r>
    </w:p>
    <w:p w14:paraId="761E5CA3" w14:textId="1EF48F47" w:rsidR="0081574B" w:rsidRDefault="0081574B" w:rsidP="006957BD">
      <w:pPr>
        <w:pStyle w:val="PatentBody"/>
        <w:numPr>
          <w:ilvl w:val="0"/>
          <w:numId w:val="0"/>
        </w:numPr>
        <w:spacing w:after="180" w:line="240" w:lineRule="auto"/>
        <w:jc w:val="both"/>
        <w:rPr>
          <w:sz w:val="20"/>
        </w:rPr>
      </w:pPr>
      <w:r>
        <w:rPr>
          <w:sz w:val="20"/>
        </w:rPr>
        <w:t>For SIB19 for ATG, we believe that re-using SIB19 requires the least specification work. In addition to already providing the location, there are further aspects to consider. SIB19 include</w:t>
      </w:r>
      <w:r w:rsidR="001D3DF2">
        <w:rPr>
          <w:sz w:val="20"/>
        </w:rPr>
        <w:t>s</w:t>
      </w:r>
      <w:r>
        <w:rPr>
          <w:sz w:val="20"/>
        </w:rPr>
        <w:t xml:space="preserve"> the </w:t>
      </w:r>
      <w:r w:rsidRPr="00011384">
        <w:rPr>
          <w:i/>
          <w:sz w:val="20"/>
        </w:rPr>
        <w:t>k-Offset</w:t>
      </w:r>
      <w:r w:rsidR="00514BC1" w:rsidRPr="00011384">
        <w:rPr>
          <w:i/>
          <w:sz w:val="20"/>
        </w:rPr>
        <w:t xml:space="preserve"> </w:t>
      </w:r>
      <w:r w:rsidR="00514BC1">
        <w:rPr>
          <w:sz w:val="20"/>
        </w:rPr>
        <w:t xml:space="preserve">and the </w:t>
      </w:r>
      <w:r w:rsidR="00514BC1" w:rsidRPr="009C4E57">
        <w:rPr>
          <w:i/>
          <w:sz w:val="20"/>
        </w:rPr>
        <w:t>ta-Report</w:t>
      </w:r>
      <w:r w:rsidR="00514BC1">
        <w:rPr>
          <w:sz w:val="20"/>
        </w:rPr>
        <w:t xml:space="preserve">. </w:t>
      </w:r>
      <w:r w:rsidR="00514BC1" w:rsidRPr="009C4E57">
        <w:rPr>
          <w:i/>
          <w:sz w:val="20"/>
        </w:rPr>
        <w:t>K-Offset</w:t>
      </w:r>
      <w:r w:rsidR="00514BC1">
        <w:rPr>
          <w:sz w:val="20"/>
        </w:rPr>
        <w:t xml:space="preserve"> was agreed to be needed</w:t>
      </w:r>
      <w:r w:rsidR="00F049B2">
        <w:rPr>
          <w:sz w:val="20"/>
        </w:rPr>
        <w:t xml:space="preserve"> as indicated in the LS from RAN4, while</w:t>
      </w:r>
      <w:r w:rsidR="00514BC1">
        <w:rPr>
          <w:sz w:val="20"/>
        </w:rPr>
        <w:t xml:space="preserve"> there is a tentative agreement on </w:t>
      </w:r>
      <w:r w:rsidR="00514BC1" w:rsidRPr="00F049B2">
        <w:rPr>
          <w:i/>
          <w:sz w:val="20"/>
        </w:rPr>
        <w:t>ta-Report</w:t>
      </w:r>
      <w:r w:rsidR="00514BC1">
        <w:rPr>
          <w:sz w:val="20"/>
        </w:rPr>
        <w:t xml:space="preserve"> </w:t>
      </w:r>
      <w:r w:rsidR="00155E69">
        <w:rPr>
          <w:sz w:val="20"/>
        </w:rPr>
        <w:t>[7]</w:t>
      </w:r>
      <w:r w:rsidR="00514BC1">
        <w:rPr>
          <w:sz w:val="20"/>
        </w:rPr>
        <w:t xml:space="preserve">: </w:t>
      </w:r>
    </w:p>
    <w:p w14:paraId="6EEE7AD9" w14:textId="77777777" w:rsidR="00514BC1" w:rsidRPr="00514BC1" w:rsidRDefault="00514BC1" w:rsidP="00514BC1">
      <w:pPr>
        <w:spacing w:after="60"/>
        <w:rPr>
          <w:i/>
          <w:highlight w:val="yellow"/>
          <w:lang w:eastAsia="zh-CN"/>
        </w:rPr>
      </w:pPr>
      <w:r w:rsidRPr="00514BC1">
        <w:rPr>
          <w:rFonts w:hint="eastAsia"/>
          <w:i/>
          <w:highlight w:val="yellow"/>
          <w:lang w:eastAsia="zh-CN"/>
        </w:rPr>
        <w:t xml:space="preserve">Tentative agreement: </w:t>
      </w:r>
    </w:p>
    <w:p w14:paraId="4DEBB65D" w14:textId="77777777" w:rsidR="00514BC1" w:rsidRPr="00514BC1" w:rsidRDefault="00514BC1" w:rsidP="00514BC1">
      <w:pPr>
        <w:spacing w:after="60"/>
        <w:rPr>
          <w:i/>
          <w:highlight w:val="yellow"/>
          <w:lang w:eastAsia="zh-CN"/>
        </w:rPr>
      </w:pPr>
      <w:r w:rsidRPr="00514BC1">
        <w:rPr>
          <w:rFonts w:hint="eastAsia"/>
          <w:i/>
          <w:highlight w:val="yellow"/>
          <w:lang w:eastAsia="zh-CN"/>
        </w:rPr>
        <w:t xml:space="preserve">Introduce NTN TA reporting for ATG UE. </w:t>
      </w:r>
    </w:p>
    <w:p w14:paraId="66BFFE66" w14:textId="77777777" w:rsidR="00514BC1" w:rsidRPr="00514BC1" w:rsidRDefault="00514BC1" w:rsidP="00514BC1">
      <w:pPr>
        <w:spacing w:after="60"/>
        <w:rPr>
          <w:i/>
          <w:lang w:eastAsia="zh-CN"/>
        </w:rPr>
      </w:pPr>
      <w:r w:rsidRPr="00514BC1">
        <w:rPr>
          <w:rFonts w:hint="eastAsia"/>
          <w:i/>
          <w:highlight w:val="yellow"/>
          <w:lang w:eastAsia="zh-CN"/>
        </w:rPr>
        <w:t xml:space="preserve">Whether and how to use the reported TA to avoid UL and DL </w:t>
      </w:r>
      <w:r w:rsidRPr="00514BC1">
        <w:rPr>
          <w:i/>
          <w:highlight w:val="yellow"/>
          <w:lang w:eastAsia="zh-CN"/>
        </w:rPr>
        <w:t>collision</w:t>
      </w:r>
      <w:r w:rsidRPr="00514BC1">
        <w:rPr>
          <w:rFonts w:hint="eastAsia"/>
          <w:i/>
          <w:highlight w:val="yellow"/>
          <w:lang w:eastAsia="zh-CN"/>
        </w:rPr>
        <w:t xml:space="preserve"> is FFS.</w:t>
      </w:r>
    </w:p>
    <w:p w14:paraId="03A2115B" w14:textId="780D9CFF" w:rsidR="00906B44" w:rsidRDefault="0081574B" w:rsidP="006957BD">
      <w:pPr>
        <w:pStyle w:val="PatentBody"/>
        <w:numPr>
          <w:ilvl w:val="0"/>
          <w:numId w:val="0"/>
        </w:numPr>
        <w:spacing w:after="180" w:line="240" w:lineRule="auto"/>
        <w:jc w:val="both"/>
        <w:rPr>
          <w:sz w:val="20"/>
        </w:rPr>
      </w:pPr>
      <w:r>
        <w:rPr>
          <w:sz w:val="20"/>
        </w:rPr>
        <w:t xml:space="preserve">The SIB19 also includes the neighbour cell ephemeris, which would be needed in order for an ATG to be able to measure neighbour cells, which we assume would be important in an ATG network. </w:t>
      </w:r>
      <w:r w:rsidR="00906B44">
        <w:rPr>
          <w:sz w:val="20"/>
        </w:rPr>
        <w:t xml:space="preserve">We propose that RAN2 either confirms this </w:t>
      </w:r>
      <w:r w:rsidR="001D3DF2">
        <w:rPr>
          <w:sz w:val="20"/>
        </w:rPr>
        <w:t xml:space="preserve">understanding </w:t>
      </w:r>
      <w:r w:rsidR="00906B44">
        <w:rPr>
          <w:sz w:val="20"/>
        </w:rPr>
        <w:t xml:space="preserve">in RAN2 or sends an LS to RAN4 asking whether neighbour cell location information is needed for RRM purposes. </w:t>
      </w:r>
    </w:p>
    <w:p w14:paraId="08B823AF" w14:textId="437CD41C" w:rsidR="00514BC1" w:rsidRPr="00514BC1" w:rsidRDefault="00514BC1" w:rsidP="00514BC1">
      <w:pPr>
        <w:jc w:val="both"/>
        <w:rPr>
          <w:b/>
        </w:rPr>
      </w:pPr>
      <w:r>
        <w:rPr>
          <w:b/>
        </w:rPr>
        <w:t xml:space="preserve">Observation 1: SIB19 contains </w:t>
      </w:r>
      <w:r w:rsidRPr="00514BC1">
        <w:rPr>
          <w:b/>
          <w:i/>
        </w:rPr>
        <w:t>k-Offset</w:t>
      </w:r>
      <w:r>
        <w:rPr>
          <w:b/>
        </w:rPr>
        <w:t xml:space="preserve"> and </w:t>
      </w:r>
      <w:r w:rsidRPr="00514BC1">
        <w:rPr>
          <w:b/>
          <w:i/>
        </w:rPr>
        <w:t>ta-Report</w:t>
      </w:r>
      <w:r w:rsidR="00A117DC">
        <w:rPr>
          <w:b/>
        </w:rPr>
        <w:t xml:space="preserve"> which have been agreed or tentatively agreed to be introduced for ATG</w:t>
      </w:r>
      <w:r>
        <w:rPr>
          <w:b/>
        </w:rPr>
        <w:t>.</w:t>
      </w:r>
    </w:p>
    <w:p w14:paraId="112683F6" w14:textId="3F303A80" w:rsidR="00906B44" w:rsidRDefault="00906B44" w:rsidP="00906B44">
      <w:pPr>
        <w:jc w:val="both"/>
        <w:rPr>
          <w:b/>
        </w:rPr>
      </w:pPr>
      <w:r>
        <w:rPr>
          <w:b/>
        </w:rPr>
        <w:t xml:space="preserve">Observation </w:t>
      </w:r>
      <w:r w:rsidR="00514BC1">
        <w:rPr>
          <w:b/>
        </w:rPr>
        <w:t>2</w:t>
      </w:r>
      <w:r>
        <w:rPr>
          <w:b/>
        </w:rPr>
        <w:t>: SIB19 also contains neighbour cell location info.</w:t>
      </w:r>
    </w:p>
    <w:p w14:paraId="097CF063" w14:textId="409E1CBE" w:rsidR="00906B44" w:rsidRPr="00906B44" w:rsidRDefault="00906B44" w:rsidP="00906B44">
      <w:pPr>
        <w:jc w:val="both"/>
        <w:rPr>
          <w:b/>
        </w:rPr>
      </w:pPr>
      <w:r>
        <w:rPr>
          <w:b/>
        </w:rPr>
        <w:t xml:space="preserve">Proposal 1: RAN2 to either confirm </w:t>
      </w:r>
      <w:r w:rsidR="0072393B">
        <w:rPr>
          <w:b/>
        </w:rPr>
        <w:t xml:space="preserve">that </w:t>
      </w:r>
      <w:r>
        <w:rPr>
          <w:b/>
        </w:rPr>
        <w:t xml:space="preserve">neighbour cell location info is needed in ATG for RRM, or send </w:t>
      </w:r>
      <w:r w:rsidR="0072393B">
        <w:rPr>
          <w:b/>
        </w:rPr>
        <w:t xml:space="preserve">a </w:t>
      </w:r>
      <w:r>
        <w:rPr>
          <w:b/>
        </w:rPr>
        <w:t>LS to RAN4 asking to confirm this</w:t>
      </w:r>
      <w:r w:rsidR="0072393B">
        <w:rPr>
          <w:b/>
        </w:rPr>
        <w:t xml:space="preserve"> understanding</w:t>
      </w:r>
      <w:r>
        <w:rPr>
          <w:b/>
        </w:rPr>
        <w:t xml:space="preserve">. </w:t>
      </w:r>
    </w:p>
    <w:p w14:paraId="36027C65" w14:textId="1629E8C8" w:rsidR="00514BC1" w:rsidRDefault="0081574B" w:rsidP="006957BD">
      <w:pPr>
        <w:pStyle w:val="PatentBody"/>
        <w:numPr>
          <w:ilvl w:val="0"/>
          <w:numId w:val="0"/>
        </w:numPr>
        <w:spacing w:after="180" w:line="240" w:lineRule="auto"/>
        <w:jc w:val="both"/>
        <w:rPr>
          <w:sz w:val="20"/>
        </w:rPr>
      </w:pPr>
      <w:r>
        <w:rPr>
          <w:sz w:val="20"/>
        </w:rPr>
        <w:t>The only other alternatives for including location information of ATG serving cell and ATG neighbouring cells would be to put all eleme</w:t>
      </w:r>
      <w:r w:rsidR="00906B44">
        <w:rPr>
          <w:sz w:val="20"/>
        </w:rPr>
        <w:t>nts in SIB1 or a new SIB. A new SIB will likely require a lot of work</w:t>
      </w:r>
      <w:r w:rsidR="00394EC8">
        <w:rPr>
          <w:sz w:val="20"/>
        </w:rPr>
        <w:t>, such as defining a new SIB, including SIB during handovers etc</w:t>
      </w:r>
      <w:r w:rsidR="00906B44">
        <w:rPr>
          <w:sz w:val="20"/>
        </w:rPr>
        <w:t xml:space="preserve">. Using SIB1 would unnecessarily bloat SIB1 with location info, where SIB1 mostly contains simple 1-bit flags and similar. Thus we think </w:t>
      </w:r>
      <w:r w:rsidR="00514BC1">
        <w:rPr>
          <w:sz w:val="20"/>
        </w:rPr>
        <w:t>that SIB19 can be reused.</w:t>
      </w:r>
    </w:p>
    <w:p w14:paraId="57977775" w14:textId="41A0E775" w:rsidR="00906B44" w:rsidRPr="00514BC1" w:rsidRDefault="00514BC1" w:rsidP="00514BC1">
      <w:pPr>
        <w:jc w:val="both"/>
        <w:rPr>
          <w:b/>
        </w:rPr>
      </w:pPr>
      <w:r>
        <w:rPr>
          <w:b/>
        </w:rPr>
        <w:t xml:space="preserve">Observation 3: The </w:t>
      </w:r>
      <w:r w:rsidR="0072393B">
        <w:rPr>
          <w:b/>
        </w:rPr>
        <w:t xml:space="preserve">alternative </w:t>
      </w:r>
      <w:r>
        <w:rPr>
          <w:b/>
        </w:rPr>
        <w:t>option to re</w:t>
      </w:r>
      <w:r w:rsidR="0072393B">
        <w:rPr>
          <w:b/>
        </w:rPr>
        <w:t>-</w:t>
      </w:r>
      <w:r>
        <w:rPr>
          <w:b/>
        </w:rPr>
        <w:t>using SIB19 would be to either utilize SIB1 or introduce a new SIB.</w:t>
      </w:r>
    </w:p>
    <w:p w14:paraId="64B590E0" w14:textId="16D86446" w:rsidR="00906B44" w:rsidRDefault="00906B44" w:rsidP="00906B44">
      <w:pPr>
        <w:jc w:val="both"/>
        <w:rPr>
          <w:b/>
        </w:rPr>
      </w:pPr>
      <w:r>
        <w:rPr>
          <w:b/>
        </w:rPr>
        <w:t xml:space="preserve">Proposal 2: </w:t>
      </w:r>
      <w:r w:rsidR="00514BC1">
        <w:rPr>
          <w:b/>
        </w:rPr>
        <w:t>Re</w:t>
      </w:r>
      <w:r w:rsidR="0072393B">
        <w:rPr>
          <w:b/>
        </w:rPr>
        <w:t>-</w:t>
      </w:r>
      <w:r w:rsidR="00514BC1">
        <w:rPr>
          <w:b/>
        </w:rPr>
        <w:t>use SIB19 for ATG</w:t>
      </w:r>
      <w:r>
        <w:rPr>
          <w:b/>
        </w:rPr>
        <w:t xml:space="preserve">. </w:t>
      </w:r>
    </w:p>
    <w:p w14:paraId="620412BE" w14:textId="60D3F494" w:rsidR="00C16900" w:rsidRDefault="003C1636" w:rsidP="006957BD">
      <w:pPr>
        <w:pStyle w:val="PatentBody"/>
        <w:numPr>
          <w:ilvl w:val="0"/>
          <w:numId w:val="0"/>
        </w:numPr>
        <w:spacing w:after="180" w:line="240" w:lineRule="auto"/>
        <w:jc w:val="both"/>
        <w:rPr>
          <w:sz w:val="20"/>
        </w:rPr>
      </w:pPr>
      <w:r>
        <w:rPr>
          <w:sz w:val="20"/>
        </w:rPr>
        <w:t>The work that we think needs to be done are mostly clarificatio</w:t>
      </w:r>
      <w:r w:rsidR="00C16900">
        <w:rPr>
          <w:sz w:val="20"/>
        </w:rPr>
        <w:t xml:space="preserve">ns in relation to NTN and ATG, as RAN2 specifications are dotted with mentions of “NTN”. Instead of going through all procedures and adding “and ATG” where appropriate, we think it can be clarified in Stage 2 on what is applicable for ATG. </w:t>
      </w:r>
    </w:p>
    <w:p w14:paraId="6D6B5376" w14:textId="5C7BEEAA" w:rsidR="007357B9" w:rsidRPr="007357B9" w:rsidRDefault="007357B9" w:rsidP="007357B9">
      <w:pPr>
        <w:jc w:val="both"/>
        <w:rPr>
          <w:b/>
        </w:rPr>
      </w:pPr>
      <w:r>
        <w:rPr>
          <w:b/>
        </w:rPr>
        <w:t xml:space="preserve">Proposal 3: </w:t>
      </w:r>
      <w:r w:rsidR="00A117DC">
        <w:rPr>
          <w:b/>
        </w:rPr>
        <w:t>RAN2 to work on c</w:t>
      </w:r>
      <w:r>
        <w:rPr>
          <w:b/>
        </w:rPr>
        <w:t>larify</w:t>
      </w:r>
      <w:r w:rsidR="00A117DC">
        <w:rPr>
          <w:b/>
        </w:rPr>
        <w:t>ing</w:t>
      </w:r>
      <w:r>
        <w:rPr>
          <w:b/>
        </w:rPr>
        <w:t xml:space="preserve"> which NTN procedures apply to ATG in Stage 2. </w:t>
      </w:r>
    </w:p>
    <w:p w14:paraId="739F331A" w14:textId="3D4CCC83" w:rsidR="00C16900" w:rsidRDefault="00C16900" w:rsidP="006957BD">
      <w:pPr>
        <w:pStyle w:val="PatentBody"/>
        <w:numPr>
          <w:ilvl w:val="0"/>
          <w:numId w:val="0"/>
        </w:numPr>
        <w:spacing w:after="180" w:line="240" w:lineRule="auto"/>
        <w:jc w:val="both"/>
        <w:rPr>
          <w:sz w:val="20"/>
        </w:rPr>
      </w:pPr>
      <w:r>
        <w:rPr>
          <w:sz w:val="20"/>
        </w:rPr>
        <w:t xml:space="preserve">One issue where there may be a need for procedural simplifications is for uplink sync validity duration. As the ATG </w:t>
      </w:r>
      <w:r w:rsidR="0072393B">
        <w:rPr>
          <w:sz w:val="20"/>
        </w:rPr>
        <w:t xml:space="preserve">base station </w:t>
      </w:r>
      <w:r>
        <w:rPr>
          <w:sz w:val="20"/>
        </w:rPr>
        <w:t>will not change over time, there is no need to update the ephemeris (=</w:t>
      </w:r>
      <w:r w:rsidR="00A117DC">
        <w:rPr>
          <w:sz w:val="20"/>
        </w:rPr>
        <w:t xml:space="preserve">ATG base station </w:t>
      </w:r>
      <w:r>
        <w:rPr>
          <w:sz w:val="20"/>
        </w:rPr>
        <w:t>position in a A</w:t>
      </w:r>
      <w:r w:rsidR="00D260D6">
        <w:rPr>
          <w:sz w:val="20"/>
        </w:rPr>
        <w:t>TG network). Thus the procedures for an ATG UE can be to not start the T430 timer</w:t>
      </w:r>
      <w:r>
        <w:rPr>
          <w:sz w:val="20"/>
        </w:rPr>
        <w:t xml:space="preserve">. This also means that UL synchronization will not be lost as the timer will not expire.  </w:t>
      </w:r>
    </w:p>
    <w:p w14:paraId="28D32CFC" w14:textId="3DAB0133" w:rsidR="007357B9" w:rsidRDefault="007357B9" w:rsidP="007357B9">
      <w:pPr>
        <w:jc w:val="both"/>
        <w:rPr>
          <w:b/>
        </w:rPr>
      </w:pPr>
      <w:r>
        <w:rPr>
          <w:b/>
        </w:rPr>
        <w:lastRenderedPageBreak/>
        <w:t xml:space="preserve">Proposal </w:t>
      </w:r>
      <w:r w:rsidR="004750A2">
        <w:rPr>
          <w:b/>
        </w:rPr>
        <w:t>4: Do not start T430 in an ATG network</w:t>
      </w:r>
      <w:r>
        <w:rPr>
          <w:b/>
        </w:rPr>
        <w:t xml:space="preserve">. </w:t>
      </w:r>
    </w:p>
    <w:p w14:paraId="0CDDA8D5" w14:textId="77777777" w:rsidR="0081574B" w:rsidRDefault="0081574B" w:rsidP="006957BD">
      <w:pPr>
        <w:pStyle w:val="PatentBody"/>
        <w:numPr>
          <w:ilvl w:val="0"/>
          <w:numId w:val="0"/>
        </w:numPr>
        <w:spacing w:after="180" w:line="240" w:lineRule="auto"/>
        <w:jc w:val="both"/>
        <w:rPr>
          <w:sz w:val="20"/>
        </w:rPr>
      </w:pPr>
    </w:p>
    <w:p w14:paraId="63D64BDB" w14:textId="5B49C830" w:rsidR="003C1636" w:rsidRPr="0081574B" w:rsidRDefault="003C1636" w:rsidP="003C1636">
      <w:pPr>
        <w:pStyle w:val="Heading2"/>
      </w:pPr>
      <w:r>
        <w:t xml:space="preserve">Location-based </w:t>
      </w:r>
      <w:r w:rsidR="00C0069E">
        <w:t>aspects</w:t>
      </w:r>
    </w:p>
    <w:p w14:paraId="4B889A95" w14:textId="1ACF2692" w:rsidR="00C0069E" w:rsidRPr="00C0069E" w:rsidRDefault="00D64658" w:rsidP="00C0069E">
      <w:pPr>
        <w:pStyle w:val="Heading3"/>
      </w:pPr>
      <w:r>
        <w:t xml:space="preserve">ATG </w:t>
      </w:r>
      <w:r w:rsidR="00C0069E">
        <w:t>BS location privacy</w:t>
      </w:r>
    </w:p>
    <w:p w14:paraId="74325F46" w14:textId="3C8BAF44" w:rsidR="0081574B" w:rsidRDefault="004B1D6A" w:rsidP="006957BD">
      <w:pPr>
        <w:pStyle w:val="PatentBody"/>
        <w:numPr>
          <w:ilvl w:val="0"/>
          <w:numId w:val="0"/>
        </w:numPr>
        <w:spacing w:after="180" w:line="240" w:lineRule="auto"/>
        <w:jc w:val="both"/>
        <w:rPr>
          <w:sz w:val="20"/>
        </w:rPr>
      </w:pPr>
      <w:r>
        <w:rPr>
          <w:sz w:val="20"/>
        </w:rPr>
        <w:t>One issue that was discussed both in RAN2 and RAN4 is the broadcasting of the base station position. In a satellite network, this is inevitable as the satellite moves</w:t>
      </w:r>
      <w:r w:rsidR="004454E3">
        <w:rPr>
          <w:sz w:val="20"/>
        </w:rPr>
        <w:t xml:space="preserve"> and </w:t>
      </w:r>
      <w:r w:rsidR="0072393B">
        <w:rPr>
          <w:sz w:val="20"/>
        </w:rPr>
        <w:t xml:space="preserve">the position </w:t>
      </w:r>
      <w:r w:rsidR="004454E3">
        <w:rPr>
          <w:sz w:val="20"/>
        </w:rPr>
        <w:t xml:space="preserve">is needed </w:t>
      </w:r>
      <w:r w:rsidR="0072393B">
        <w:rPr>
          <w:sz w:val="20"/>
        </w:rPr>
        <w:t xml:space="preserve">for </w:t>
      </w:r>
      <w:r w:rsidR="004454E3">
        <w:rPr>
          <w:sz w:val="20"/>
        </w:rPr>
        <w:t>synchroniz</w:t>
      </w:r>
      <w:r w:rsidR="0072393B">
        <w:rPr>
          <w:sz w:val="20"/>
        </w:rPr>
        <w:t>ation</w:t>
      </w:r>
      <w:r>
        <w:rPr>
          <w:sz w:val="20"/>
        </w:rPr>
        <w:t>. However</w:t>
      </w:r>
      <w:r w:rsidR="00707581">
        <w:rPr>
          <w:sz w:val="20"/>
        </w:rPr>
        <w:t>,</w:t>
      </w:r>
      <w:r>
        <w:rPr>
          <w:sz w:val="20"/>
        </w:rPr>
        <w:t xml:space="preserve"> in a terrestrial network the base station is stationary and thus </w:t>
      </w:r>
      <w:r w:rsidR="0072393B">
        <w:rPr>
          <w:sz w:val="20"/>
        </w:rPr>
        <w:t xml:space="preserve">its position is </w:t>
      </w:r>
      <w:r>
        <w:rPr>
          <w:sz w:val="20"/>
        </w:rPr>
        <w:t>more sensitive to broadcast.</w:t>
      </w:r>
      <w:r w:rsidR="00D64658">
        <w:rPr>
          <w:sz w:val="20"/>
        </w:rPr>
        <w:t xml:space="preserve"> It was for instance not agreed to broadcast the NTN Gateway, which would have been one option instead of providing the TA-Common.</w:t>
      </w:r>
      <w:r>
        <w:rPr>
          <w:sz w:val="20"/>
        </w:rPr>
        <w:t xml:space="preserve"> </w:t>
      </w:r>
      <w:r w:rsidR="00D64658">
        <w:rPr>
          <w:sz w:val="20"/>
        </w:rPr>
        <w:t>In RAN4 the ATG BS location privacy was also</w:t>
      </w:r>
      <w:r w:rsidR="00C0069E">
        <w:rPr>
          <w:sz w:val="20"/>
        </w:rPr>
        <w:t xml:space="preserve"> discussed and the following agreement was taken</w:t>
      </w:r>
      <w:r w:rsidR="008729B6">
        <w:rPr>
          <w:sz w:val="20"/>
        </w:rPr>
        <w:t xml:space="preserve"> [</w:t>
      </w:r>
      <w:r w:rsidR="00155E69">
        <w:rPr>
          <w:sz w:val="20"/>
        </w:rPr>
        <w:t>7</w:t>
      </w:r>
      <w:r w:rsidR="008729B6">
        <w:rPr>
          <w:sz w:val="20"/>
        </w:rPr>
        <w:t>]</w:t>
      </w:r>
      <w:r w:rsidR="00C0069E">
        <w:rPr>
          <w:sz w:val="20"/>
        </w:rPr>
        <w:t xml:space="preserve">: </w:t>
      </w:r>
    </w:p>
    <w:p w14:paraId="6731B5BA" w14:textId="77777777" w:rsidR="008729B6" w:rsidRPr="008729B6" w:rsidRDefault="008729B6" w:rsidP="008729B6">
      <w:pPr>
        <w:pStyle w:val="ListParagraph"/>
        <w:numPr>
          <w:ilvl w:val="0"/>
          <w:numId w:val="25"/>
        </w:numPr>
        <w:spacing w:after="120"/>
        <w:ind w:left="720"/>
        <w:contextualSpacing w:val="0"/>
        <w:rPr>
          <w:rFonts w:eastAsia="Yu Mincho"/>
          <w:sz w:val="20"/>
          <w:highlight w:val="green"/>
        </w:rPr>
      </w:pPr>
      <w:r w:rsidRPr="008729B6">
        <w:rPr>
          <w:rFonts w:eastAsiaTheme="minorEastAsia" w:hint="eastAsia"/>
          <w:sz w:val="20"/>
          <w:highlight w:val="green"/>
          <w:lang w:eastAsia="zh-CN"/>
        </w:rPr>
        <w:t>Agreement:</w:t>
      </w:r>
    </w:p>
    <w:p w14:paraId="79158858" w14:textId="77777777" w:rsidR="008729B6" w:rsidRPr="008729B6" w:rsidRDefault="008729B6" w:rsidP="008729B6">
      <w:pPr>
        <w:pStyle w:val="ListParagraph"/>
        <w:numPr>
          <w:ilvl w:val="1"/>
          <w:numId w:val="25"/>
        </w:numPr>
        <w:spacing w:after="120"/>
        <w:ind w:left="1440"/>
        <w:contextualSpacing w:val="0"/>
        <w:rPr>
          <w:rFonts w:eastAsia="Yu Mincho"/>
          <w:sz w:val="20"/>
          <w:highlight w:val="green"/>
        </w:rPr>
      </w:pPr>
      <w:r w:rsidRPr="008729B6">
        <w:rPr>
          <w:rFonts w:eastAsia="SimSun" w:hint="eastAsia"/>
          <w:sz w:val="20"/>
          <w:highlight w:val="green"/>
          <w:lang w:eastAsia="zh-CN"/>
        </w:rPr>
        <w:t xml:space="preserve">Base station is allowed to not provide </w:t>
      </w:r>
      <w:r w:rsidRPr="008729B6">
        <w:rPr>
          <w:rFonts w:eastAsia="SimSun"/>
          <w:sz w:val="20"/>
          <w:highlight w:val="green"/>
          <w:lang w:eastAsia="zh-CN"/>
        </w:rPr>
        <w:t>the exact base station location</w:t>
      </w:r>
    </w:p>
    <w:p w14:paraId="4A1C87C3" w14:textId="77777777" w:rsidR="008729B6" w:rsidRPr="008729B6" w:rsidRDefault="008729B6" w:rsidP="008729B6">
      <w:pPr>
        <w:pStyle w:val="ListParagraph"/>
        <w:numPr>
          <w:ilvl w:val="1"/>
          <w:numId w:val="25"/>
        </w:numPr>
        <w:spacing w:after="120"/>
        <w:ind w:left="1440"/>
        <w:contextualSpacing w:val="0"/>
        <w:rPr>
          <w:rFonts w:eastAsia="Yu Mincho"/>
          <w:sz w:val="20"/>
          <w:highlight w:val="green"/>
        </w:rPr>
      </w:pPr>
      <w:r w:rsidRPr="008729B6">
        <w:rPr>
          <w:rFonts w:eastAsia="SimSun" w:hint="eastAsia"/>
          <w:sz w:val="20"/>
          <w:highlight w:val="green"/>
          <w:lang w:eastAsia="zh-CN"/>
        </w:rPr>
        <w:t>FFS on BS location accuracy</w:t>
      </w:r>
    </w:p>
    <w:p w14:paraId="43911DFB" w14:textId="77777777" w:rsidR="008729B6" w:rsidRPr="008729B6" w:rsidRDefault="008729B6" w:rsidP="008729B6">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Note: Nokia will provide the BS accuracy table with different PRACH formats this week.</w:t>
      </w:r>
    </w:p>
    <w:p w14:paraId="3137ED5E" w14:textId="77777777" w:rsidR="008729B6" w:rsidRPr="008729B6" w:rsidRDefault="008729B6" w:rsidP="008729B6">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Do not specify the BS location accuracy in RAN4 specs.</w:t>
      </w:r>
    </w:p>
    <w:p w14:paraId="4999F80E" w14:textId="77777777" w:rsidR="008729B6" w:rsidRPr="008729B6" w:rsidRDefault="008729B6" w:rsidP="008729B6">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Capture the BS location accuracy in reply LS to assist RAN2 signaling design.</w:t>
      </w:r>
    </w:p>
    <w:p w14:paraId="18D00874" w14:textId="55CF9D77" w:rsidR="006F1DDF" w:rsidRDefault="006F1DDF" w:rsidP="006957BD">
      <w:pPr>
        <w:pStyle w:val="PatentBody"/>
        <w:numPr>
          <w:ilvl w:val="0"/>
          <w:numId w:val="0"/>
        </w:numPr>
        <w:spacing w:after="180" w:line="240" w:lineRule="auto"/>
        <w:jc w:val="both"/>
        <w:rPr>
          <w:sz w:val="20"/>
        </w:rPr>
      </w:pPr>
      <w:r>
        <w:rPr>
          <w:sz w:val="20"/>
        </w:rPr>
        <w:t>One option to strike a balance between</w:t>
      </w:r>
      <w:r w:rsidR="00D64658">
        <w:rPr>
          <w:sz w:val="20"/>
        </w:rPr>
        <w:t xml:space="preserve"> ATG</w:t>
      </w:r>
      <w:r>
        <w:rPr>
          <w:sz w:val="20"/>
        </w:rPr>
        <w:t xml:space="preserve"> base station</w:t>
      </w:r>
      <w:r w:rsidR="00D64658">
        <w:rPr>
          <w:sz w:val="20"/>
        </w:rPr>
        <w:t xml:space="preserve"> location</w:t>
      </w:r>
      <w:r>
        <w:rPr>
          <w:sz w:val="20"/>
        </w:rPr>
        <w:t xml:space="preserve"> privacy and ability to synchronize is to enable position to be </w:t>
      </w:r>
      <w:r w:rsidR="00707581">
        <w:rPr>
          <w:sz w:val="20"/>
        </w:rPr>
        <w:t>broadcasted with lower accuracy</w:t>
      </w:r>
      <w:r>
        <w:rPr>
          <w:sz w:val="20"/>
        </w:rPr>
        <w:t xml:space="preserve"> which can then be made more precise when the UE is RRC connected mode and when AS security is </w:t>
      </w:r>
      <w:r w:rsidR="0072393B">
        <w:rPr>
          <w:sz w:val="20"/>
        </w:rPr>
        <w:t>established</w:t>
      </w:r>
      <w:r>
        <w:rPr>
          <w:sz w:val="20"/>
        </w:rPr>
        <w:t xml:space="preserve">. </w:t>
      </w:r>
      <w:r w:rsidR="00D64658">
        <w:rPr>
          <w:sz w:val="20"/>
        </w:rPr>
        <w:t>W</w:t>
      </w:r>
      <w:r w:rsidR="00707581">
        <w:rPr>
          <w:sz w:val="20"/>
        </w:rPr>
        <w:t>hen the UE synchronizes, the precision will be lower and there will be a hit to performance</w:t>
      </w:r>
      <w:r w:rsidR="00D64658">
        <w:rPr>
          <w:sz w:val="20"/>
        </w:rPr>
        <w:t>, but the ATG BS location accuracy is good enough to enable stable communications. W</w:t>
      </w:r>
      <w:r w:rsidR="00707581">
        <w:rPr>
          <w:sz w:val="20"/>
        </w:rPr>
        <w:t>he</w:t>
      </w:r>
      <w:r w:rsidR="00D64658">
        <w:rPr>
          <w:sz w:val="20"/>
        </w:rPr>
        <w:t xml:space="preserve">n </w:t>
      </w:r>
      <w:r w:rsidR="0072393B">
        <w:rPr>
          <w:sz w:val="20"/>
        </w:rPr>
        <w:t xml:space="preserve">the </w:t>
      </w:r>
      <w:r w:rsidR="00D64658">
        <w:rPr>
          <w:sz w:val="20"/>
        </w:rPr>
        <w:t>UE is in connected mode and AS security is established</w:t>
      </w:r>
      <w:r w:rsidR="00707581">
        <w:rPr>
          <w:sz w:val="20"/>
        </w:rPr>
        <w:t xml:space="preserve"> the</w:t>
      </w:r>
      <w:r w:rsidR="00D64658">
        <w:rPr>
          <w:sz w:val="20"/>
        </w:rPr>
        <w:t>n the</w:t>
      </w:r>
      <w:r w:rsidR="00707581">
        <w:rPr>
          <w:sz w:val="20"/>
        </w:rPr>
        <w:t xml:space="preserve"> ATG UE can be updated with </w:t>
      </w:r>
      <w:r w:rsidR="0072393B">
        <w:rPr>
          <w:sz w:val="20"/>
        </w:rPr>
        <w:t xml:space="preserve">the </w:t>
      </w:r>
      <w:r w:rsidR="00707581">
        <w:rPr>
          <w:sz w:val="20"/>
        </w:rPr>
        <w:t>highe</w:t>
      </w:r>
      <w:r w:rsidR="00D64658">
        <w:rPr>
          <w:sz w:val="20"/>
        </w:rPr>
        <w:t>r accuracy base station location</w:t>
      </w:r>
      <w:r w:rsidR="00707581">
        <w:rPr>
          <w:sz w:val="20"/>
        </w:rPr>
        <w:t>. This is also reasonable as user plane transmissions are not started before AS security is established</w:t>
      </w:r>
      <w:r w:rsidR="00D64658">
        <w:rPr>
          <w:sz w:val="20"/>
        </w:rPr>
        <w:t>, where the more accurate synchronization would be required to enable high performance communication</w:t>
      </w:r>
      <w:r w:rsidR="00707581">
        <w:rPr>
          <w:sz w:val="20"/>
        </w:rPr>
        <w:t xml:space="preserve">. </w:t>
      </w:r>
      <w:r w:rsidR="007C2DED">
        <w:rPr>
          <w:sz w:val="20"/>
        </w:rPr>
        <w:t xml:space="preserve">The high performance communication is likely required for many of the use cases, such as to backhaul passenger traffic on an airliner. </w:t>
      </w:r>
    </w:p>
    <w:p w14:paraId="19E54D2F" w14:textId="439F3FA2" w:rsidR="00707581" w:rsidRDefault="00707581" w:rsidP="00707581">
      <w:pPr>
        <w:jc w:val="both"/>
        <w:rPr>
          <w:b/>
        </w:rPr>
      </w:pPr>
      <w:r>
        <w:rPr>
          <w:b/>
        </w:rPr>
        <w:t xml:space="preserve">Proposal </w:t>
      </w:r>
      <w:r w:rsidR="0090642F">
        <w:rPr>
          <w:b/>
        </w:rPr>
        <w:t>5</w:t>
      </w:r>
      <w:r>
        <w:rPr>
          <w:b/>
        </w:rPr>
        <w:t>: Allow for lower precision base station position</w:t>
      </w:r>
      <w:r w:rsidR="00D84639">
        <w:rPr>
          <w:b/>
        </w:rPr>
        <w:t xml:space="preserve"> broadcasted</w:t>
      </w:r>
      <w:r w:rsidR="00D64658">
        <w:rPr>
          <w:b/>
        </w:rPr>
        <w:t xml:space="preserve"> in SIB19</w:t>
      </w:r>
      <w:r>
        <w:rPr>
          <w:b/>
        </w:rPr>
        <w:t xml:space="preserve"> that can be updated with higher </w:t>
      </w:r>
      <w:r w:rsidR="001A01C3">
        <w:rPr>
          <w:b/>
        </w:rPr>
        <w:t>accuracy</w:t>
      </w:r>
      <w:r>
        <w:rPr>
          <w:b/>
        </w:rPr>
        <w:t xml:space="preserve"> in connected mode when AS security has been established. </w:t>
      </w:r>
    </w:p>
    <w:p w14:paraId="5F32A2CE" w14:textId="61380141" w:rsidR="00FA48F7" w:rsidRDefault="00FA48F7" w:rsidP="006957BD">
      <w:pPr>
        <w:pStyle w:val="PatentBody"/>
        <w:numPr>
          <w:ilvl w:val="0"/>
          <w:numId w:val="0"/>
        </w:numPr>
        <w:spacing w:after="180" w:line="240" w:lineRule="auto"/>
        <w:jc w:val="both"/>
        <w:rPr>
          <w:sz w:val="20"/>
        </w:rPr>
      </w:pPr>
    </w:p>
    <w:p w14:paraId="190C8DCC" w14:textId="3483457B" w:rsidR="00C0069E" w:rsidRPr="00C0069E" w:rsidRDefault="00C0069E" w:rsidP="00C0069E">
      <w:pPr>
        <w:pStyle w:val="Heading3"/>
      </w:pPr>
      <w:r>
        <w:t>Height-components in ATG</w:t>
      </w:r>
    </w:p>
    <w:p w14:paraId="3A756969" w14:textId="6EE646D1" w:rsidR="0081574B" w:rsidRDefault="00C0069E" w:rsidP="006957BD">
      <w:pPr>
        <w:pStyle w:val="PatentBody"/>
        <w:numPr>
          <w:ilvl w:val="0"/>
          <w:numId w:val="0"/>
        </w:numPr>
        <w:spacing w:after="180" w:line="240" w:lineRule="auto"/>
        <w:jc w:val="both"/>
        <w:rPr>
          <w:sz w:val="20"/>
        </w:rPr>
      </w:pPr>
      <w:r>
        <w:rPr>
          <w:sz w:val="20"/>
        </w:rPr>
        <w:t>In NTN, the location is used/reported in the following manners</w:t>
      </w:r>
      <w:r w:rsidR="00155E69">
        <w:rPr>
          <w:sz w:val="20"/>
        </w:rPr>
        <w:t xml:space="preserve"> [8]</w:t>
      </w:r>
      <w:r>
        <w:rPr>
          <w:sz w:val="20"/>
        </w:rPr>
        <w:t xml:space="preserve">: </w:t>
      </w:r>
    </w:p>
    <w:p w14:paraId="5B89684A" w14:textId="7BBFF68B" w:rsidR="00C0069E" w:rsidRDefault="00C0069E" w:rsidP="00C0069E">
      <w:pPr>
        <w:pStyle w:val="PatentBody"/>
        <w:numPr>
          <w:ilvl w:val="1"/>
          <w:numId w:val="21"/>
        </w:numPr>
        <w:spacing w:after="180" w:line="240" w:lineRule="auto"/>
        <w:jc w:val="both"/>
        <w:rPr>
          <w:sz w:val="20"/>
        </w:rPr>
      </w:pPr>
      <w:r>
        <w:rPr>
          <w:sz w:val="20"/>
        </w:rPr>
        <w:t>Location-based measurement and CHO triggering</w:t>
      </w:r>
    </w:p>
    <w:p w14:paraId="28388C0E" w14:textId="1A3AE5DA" w:rsidR="00C0069E" w:rsidRDefault="00C0069E" w:rsidP="00C0069E">
      <w:pPr>
        <w:pStyle w:val="PatentBody"/>
        <w:numPr>
          <w:ilvl w:val="1"/>
          <w:numId w:val="21"/>
        </w:numPr>
        <w:spacing w:after="180" w:line="240" w:lineRule="auto"/>
        <w:jc w:val="both"/>
        <w:rPr>
          <w:sz w:val="20"/>
        </w:rPr>
      </w:pPr>
      <w:r>
        <w:rPr>
          <w:sz w:val="20"/>
        </w:rPr>
        <w:t>Location-based idle/inactive mode measurement-initiation</w:t>
      </w:r>
    </w:p>
    <w:p w14:paraId="26951B51" w14:textId="6F0E1C59" w:rsidR="00C0069E" w:rsidRDefault="00394EC8" w:rsidP="00C0069E">
      <w:pPr>
        <w:pStyle w:val="PatentBody"/>
        <w:numPr>
          <w:ilvl w:val="1"/>
          <w:numId w:val="21"/>
        </w:numPr>
        <w:spacing w:after="180" w:line="240" w:lineRule="auto"/>
        <w:jc w:val="both"/>
        <w:rPr>
          <w:sz w:val="20"/>
        </w:rPr>
      </w:pPr>
      <w:r>
        <w:rPr>
          <w:sz w:val="20"/>
        </w:rPr>
        <w:t>Coarse location reporting, used for network to determine virtual cell ID and tracking area</w:t>
      </w:r>
    </w:p>
    <w:p w14:paraId="47B4171C" w14:textId="11C9F9D4" w:rsidR="00C0069E" w:rsidRDefault="00C0069E" w:rsidP="006957BD">
      <w:pPr>
        <w:pStyle w:val="PatentBody"/>
        <w:numPr>
          <w:ilvl w:val="0"/>
          <w:numId w:val="0"/>
        </w:numPr>
        <w:spacing w:after="180" w:line="240" w:lineRule="auto"/>
        <w:jc w:val="both"/>
        <w:rPr>
          <w:sz w:val="20"/>
        </w:rPr>
      </w:pPr>
      <w:r>
        <w:rPr>
          <w:sz w:val="20"/>
        </w:rPr>
        <w:t xml:space="preserve">For location-based measurement and CHO triggering, the location is encoded using the ReferenceLocation-r17: </w:t>
      </w:r>
    </w:p>
    <w:p w14:paraId="5FBB8E8A" w14:textId="6555D3DE" w:rsidR="00C0069E" w:rsidRPr="0090642F" w:rsidRDefault="00C0069E" w:rsidP="0090642F">
      <w:pPr>
        <w:pStyle w:val="PatentBody"/>
        <w:numPr>
          <w:ilvl w:val="0"/>
          <w:numId w:val="0"/>
        </w:numPr>
        <w:spacing w:after="60" w:line="240" w:lineRule="auto"/>
        <w:jc w:val="center"/>
        <w:rPr>
          <w:color w:val="FF0000"/>
          <w:sz w:val="20"/>
        </w:rPr>
      </w:pPr>
      <w:r w:rsidRPr="0090642F">
        <w:rPr>
          <w:color w:val="FF0000"/>
          <w:sz w:val="20"/>
        </w:rPr>
        <w:t>-------</w:t>
      </w:r>
      <w:r w:rsidR="0090642F" w:rsidRPr="0090642F">
        <w:rPr>
          <w:color w:val="FF0000"/>
          <w:sz w:val="20"/>
        </w:rPr>
        <w:t xml:space="preserve"> 38.331-h50 -------</w:t>
      </w:r>
    </w:p>
    <w:p w14:paraId="3CF02CF3" w14:textId="74A83D2C" w:rsidR="00C0069E" w:rsidRPr="00C0069E" w:rsidRDefault="00C0069E" w:rsidP="00C0069E">
      <w:pPr>
        <w:rPr>
          <w:i/>
          <w:sz w:val="24"/>
          <w:lang w:val="en-GB" w:eastAsia="ja-JP"/>
        </w:rPr>
      </w:pPr>
      <w:bookmarkStart w:id="3" w:name="_Toc139045710"/>
      <w:r w:rsidRPr="00C0069E">
        <w:rPr>
          <w:i/>
          <w:sz w:val="24"/>
          <w:lang w:val="en-GB" w:eastAsia="ja-JP"/>
        </w:rPr>
        <w:t>–</w:t>
      </w:r>
      <w:r w:rsidRPr="00C0069E">
        <w:rPr>
          <w:i/>
          <w:sz w:val="24"/>
          <w:lang w:val="en-GB" w:eastAsia="ja-JP"/>
        </w:rPr>
        <w:tab/>
      </w:r>
      <w:r>
        <w:rPr>
          <w:i/>
          <w:sz w:val="24"/>
          <w:lang w:val="en-GB" w:eastAsia="ja-JP"/>
        </w:rPr>
        <w:tab/>
      </w:r>
      <w:r w:rsidRPr="00C0069E">
        <w:rPr>
          <w:i/>
          <w:sz w:val="24"/>
          <w:lang w:val="en-GB" w:eastAsia="ja-JP"/>
        </w:rPr>
        <w:t>ReferenceLocation</w:t>
      </w:r>
      <w:bookmarkEnd w:id="3"/>
    </w:p>
    <w:p w14:paraId="64F92DE8" w14:textId="77777777" w:rsidR="00C0069E" w:rsidRPr="00C0069E" w:rsidRDefault="00C0069E" w:rsidP="00C0069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C0069E">
        <w:rPr>
          <w:rFonts w:ascii="Times New Roman" w:eastAsia="Times New Roman" w:hAnsi="Times New Roman" w:cs="Times New Roman"/>
          <w:szCs w:val="20"/>
          <w:lang w:val="en-GB" w:eastAsia="ja-JP"/>
        </w:rPr>
        <w:t xml:space="preserve">The IE </w:t>
      </w:r>
      <w:r w:rsidRPr="00C0069E">
        <w:rPr>
          <w:rFonts w:ascii="Times New Roman" w:eastAsia="Times New Roman" w:hAnsi="Times New Roman" w:cs="Times New Roman"/>
          <w:i/>
          <w:szCs w:val="20"/>
          <w:lang w:val="en-GB" w:eastAsia="ja-JP"/>
        </w:rPr>
        <w:t>ReferenceLocation</w:t>
      </w:r>
      <w:r w:rsidRPr="00C0069E">
        <w:rPr>
          <w:rFonts w:ascii="Times New Roman" w:eastAsia="Times New Roman" w:hAnsi="Times New Roman" w:cs="Times New Roman"/>
          <w:szCs w:val="20"/>
          <w:lang w:val="en-GB" w:eastAsia="ja-JP"/>
        </w:rPr>
        <w:t xml:space="preserve"> contains location information used as a reference location. </w:t>
      </w:r>
      <w:r w:rsidRPr="00C0069E">
        <w:rPr>
          <w:rFonts w:ascii="Times New Roman" w:eastAsia="Times New Roman" w:hAnsi="Times New Roman" w:cs="Times New Roman"/>
          <w:snapToGrid w:val="0"/>
          <w:szCs w:val="20"/>
          <w:lang w:val="en-GB"/>
        </w:rPr>
        <w:t xml:space="preserve">The value of the field is same as </w:t>
      </w:r>
      <w:r w:rsidRPr="00C0069E">
        <w:rPr>
          <w:rFonts w:ascii="Times New Roman" w:eastAsia="Times New Roman" w:hAnsi="Times New Roman" w:cs="Times New Roman"/>
          <w:i/>
          <w:szCs w:val="20"/>
          <w:lang w:val="en-GB" w:eastAsia="ko-KR"/>
        </w:rPr>
        <w:t>Ellipsoid-Point</w:t>
      </w:r>
      <w:r w:rsidRPr="00C0069E">
        <w:rPr>
          <w:rFonts w:ascii="Times New Roman" w:eastAsia="Times New Roman" w:hAnsi="Times New Roman" w:cs="Times New Roman"/>
          <w:snapToGrid w:val="0"/>
          <w:szCs w:val="20"/>
          <w:lang w:val="en-GB"/>
        </w:rPr>
        <w:t xml:space="preserve"> defined in TS37.355 [49]. </w:t>
      </w:r>
      <w:r w:rsidRPr="00C0069E">
        <w:rPr>
          <w:rFonts w:ascii="Times New Roman" w:eastAsia="Times New Roman" w:hAnsi="Times New Roman" w:cs="Times New Roman"/>
          <w:szCs w:val="20"/>
          <w:lang w:val="en-GB"/>
        </w:rPr>
        <w:t>The first/leftmost bit of the first octet contains the most significant bit.</w:t>
      </w:r>
    </w:p>
    <w:p w14:paraId="46630FFF" w14:textId="77777777" w:rsidR="00C0069E" w:rsidRPr="00C0069E" w:rsidRDefault="00C0069E" w:rsidP="00C0069E">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C0069E">
        <w:rPr>
          <w:rFonts w:eastAsia="Times New Roman" w:cs="Times New Roman"/>
          <w:b/>
          <w:i/>
          <w:szCs w:val="20"/>
          <w:lang w:val="en-GB" w:eastAsia="ja-JP"/>
        </w:rPr>
        <w:t>ReferenceLocation</w:t>
      </w:r>
      <w:r w:rsidRPr="00C0069E">
        <w:rPr>
          <w:rFonts w:eastAsia="Times New Roman" w:cs="Times New Roman"/>
          <w:b/>
          <w:szCs w:val="20"/>
          <w:lang w:val="en-GB" w:eastAsia="ja-JP"/>
        </w:rPr>
        <w:t xml:space="preserve"> information element</w:t>
      </w:r>
    </w:p>
    <w:p w14:paraId="616986FF"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0069E">
        <w:rPr>
          <w:rFonts w:ascii="Courier New" w:eastAsia="Times New Roman" w:hAnsi="Courier New" w:cs="Times New Roman"/>
          <w:noProof/>
          <w:color w:val="808080"/>
          <w:sz w:val="16"/>
          <w:szCs w:val="20"/>
          <w:lang w:val="en-GB"/>
        </w:rPr>
        <w:t>-- ASN1START</w:t>
      </w:r>
    </w:p>
    <w:p w14:paraId="286CCAEA"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0069E">
        <w:rPr>
          <w:rFonts w:ascii="Courier New" w:eastAsia="Times New Roman" w:hAnsi="Courier New" w:cs="Times New Roman"/>
          <w:noProof/>
          <w:color w:val="808080"/>
          <w:sz w:val="16"/>
          <w:szCs w:val="20"/>
          <w:lang w:val="en-GB"/>
        </w:rPr>
        <w:t>-- TAG-REFERENCELOCATION-START</w:t>
      </w:r>
    </w:p>
    <w:p w14:paraId="70B14A85"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5C84D683"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0069E">
        <w:rPr>
          <w:rFonts w:ascii="Courier New" w:eastAsia="Times New Roman" w:hAnsi="Courier New" w:cs="Times New Roman"/>
          <w:noProof/>
          <w:sz w:val="16"/>
          <w:szCs w:val="20"/>
          <w:lang w:val="en-GB"/>
        </w:rPr>
        <w:lastRenderedPageBreak/>
        <w:t xml:space="preserve">ReferenceLocation-r17 ::= </w:t>
      </w:r>
      <w:r w:rsidRPr="00C0069E">
        <w:rPr>
          <w:rFonts w:ascii="Courier New" w:eastAsia="Times New Roman" w:hAnsi="Courier New" w:cs="Times New Roman"/>
          <w:noProof/>
          <w:color w:val="993366"/>
          <w:sz w:val="16"/>
          <w:szCs w:val="20"/>
          <w:lang w:val="en-GB"/>
        </w:rPr>
        <w:t>OCTET</w:t>
      </w:r>
      <w:r w:rsidRPr="00C0069E">
        <w:rPr>
          <w:rFonts w:ascii="Courier New" w:eastAsia="Times New Roman" w:hAnsi="Courier New" w:cs="Times New Roman"/>
          <w:noProof/>
          <w:sz w:val="16"/>
          <w:szCs w:val="20"/>
          <w:lang w:val="en-GB"/>
        </w:rPr>
        <w:t xml:space="preserve"> </w:t>
      </w:r>
      <w:r w:rsidRPr="00C0069E">
        <w:rPr>
          <w:rFonts w:ascii="Courier New" w:eastAsia="Times New Roman" w:hAnsi="Courier New" w:cs="Times New Roman"/>
          <w:noProof/>
          <w:color w:val="993366"/>
          <w:sz w:val="16"/>
          <w:szCs w:val="20"/>
          <w:lang w:val="en-GB"/>
        </w:rPr>
        <w:t>STRING</w:t>
      </w:r>
    </w:p>
    <w:p w14:paraId="6F2645B7"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A4D6D6D"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0069E">
        <w:rPr>
          <w:rFonts w:ascii="Courier New" w:eastAsia="Times New Roman" w:hAnsi="Courier New" w:cs="Times New Roman"/>
          <w:noProof/>
          <w:color w:val="808080"/>
          <w:sz w:val="16"/>
          <w:szCs w:val="20"/>
          <w:lang w:val="en-GB"/>
        </w:rPr>
        <w:t>-- TAG-REFERENCELOCATION-STOP</w:t>
      </w:r>
    </w:p>
    <w:p w14:paraId="776BB075"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0069E">
        <w:rPr>
          <w:rFonts w:ascii="Courier New" w:eastAsia="Times New Roman" w:hAnsi="Courier New" w:cs="Times New Roman"/>
          <w:noProof/>
          <w:color w:val="808080"/>
          <w:sz w:val="16"/>
          <w:szCs w:val="20"/>
          <w:lang w:val="en-GB"/>
        </w:rPr>
        <w:t>-- ASN1STOP</w:t>
      </w:r>
    </w:p>
    <w:p w14:paraId="7EB813EF" w14:textId="77777777" w:rsidR="0090642F" w:rsidRPr="0090642F" w:rsidRDefault="0090642F" w:rsidP="0090642F">
      <w:pPr>
        <w:pStyle w:val="PatentBody"/>
        <w:numPr>
          <w:ilvl w:val="0"/>
          <w:numId w:val="0"/>
        </w:numPr>
        <w:spacing w:after="180" w:line="240" w:lineRule="auto"/>
        <w:jc w:val="center"/>
        <w:rPr>
          <w:color w:val="FF0000"/>
          <w:sz w:val="20"/>
        </w:rPr>
      </w:pPr>
      <w:r w:rsidRPr="0090642F">
        <w:rPr>
          <w:color w:val="FF0000"/>
          <w:sz w:val="20"/>
        </w:rPr>
        <w:t>------- 38.331-h50 -------</w:t>
      </w:r>
    </w:p>
    <w:p w14:paraId="6FCB4C4D" w14:textId="626C45FB" w:rsidR="00C0069E" w:rsidRDefault="00C0069E" w:rsidP="006957BD">
      <w:pPr>
        <w:pStyle w:val="PatentBody"/>
        <w:numPr>
          <w:ilvl w:val="0"/>
          <w:numId w:val="0"/>
        </w:numPr>
        <w:spacing w:after="180" w:line="240" w:lineRule="auto"/>
        <w:jc w:val="both"/>
        <w:rPr>
          <w:sz w:val="20"/>
        </w:rPr>
      </w:pPr>
      <w:r>
        <w:rPr>
          <w:sz w:val="20"/>
        </w:rPr>
        <w:t xml:space="preserve">And the field </w:t>
      </w:r>
      <w:r w:rsidRPr="00C0069E">
        <w:rPr>
          <w:i/>
          <w:sz w:val="20"/>
        </w:rPr>
        <w:t>coarseLocationInfo</w:t>
      </w:r>
      <w:r>
        <w:rPr>
          <w:sz w:val="20"/>
        </w:rPr>
        <w:t xml:space="preserve"> is defined to be the Ellipsoid-Point as defined in 37.355.  The Ellipsoid point is encoded as follows in 37.355: </w:t>
      </w:r>
    </w:p>
    <w:p w14:paraId="76E1A5AB" w14:textId="3900965C" w:rsidR="0090642F" w:rsidRPr="0090642F" w:rsidRDefault="0090642F" w:rsidP="0090642F">
      <w:pPr>
        <w:pStyle w:val="PatentBody"/>
        <w:numPr>
          <w:ilvl w:val="0"/>
          <w:numId w:val="0"/>
        </w:numPr>
        <w:spacing w:after="60" w:line="240" w:lineRule="auto"/>
        <w:jc w:val="center"/>
        <w:rPr>
          <w:color w:val="FF0000"/>
          <w:sz w:val="20"/>
        </w:rPr>
      </w:pPr>
      <w:bookmarkStart w:id="4" w:name="_Toc27765158"/>
      <w:bookmarkStart w:id="5" w:name="_Toc37680815"/>
      <w:bookmarkStart w:id="6" w:name="_Toc46486385"/>
      <w:bookmarkStart w:id="7" w:name="_Toc52546730"/>
      <w:bookmarkStart w:id="8" w:name="_Toc52547260"/>
      <w:bookmarkStart w:id="9" w:name="_Toc52547790"/>
      <w:bookmarkStart w:id="10" w:name="_Toc52548320"/>
      <w:bookmarkStart w:id="11" w:name="_Toc139050855"/>
      <w:r w:rsidRPr="0090642F">
        <w:rPr>
          <w:color w:val="FF0000"/>
          <w:sz w:val="20"/>
        </w:rPr>
        <w:t>------- 37.355-h50 -------</w:t>
      </w:r>
    </w:p>
    <w:p w14:paraId="53C7AA3D" w14:textId="01ADF933" w:rsidR="00C0069E" w:rsidRPr="00C0069E" w:rsidRDefault="00C0069E" w:rsidP="00C0069E">
      <w:pPr>
        <w:rPr>
          <w:i/>
          <w:noProof/>
          <w:sz w:val="24"/>
          <w:lang w:val="en-GB" w:eastAsia="ko-KR"/>
        </w:rPr>
      </w:pPr>
      <w:r w:rsidRPr="00C0069E">
        <w:rPr>
          <w:i/>
          <w:sz w:val="24"/>
          <w:lang w:val="en-GB" w:eastAsia="ko-KR"/>
        </w:rPr>
        <w:t>–</w:t>
      </w:r>
      <w:r w:rsidRPr="00C0069E">
        <w:rPr>
          <w:i/>
          <w:sz w:val="24"/>
          <w:lang w:val="en-GB" w:eastAsia="ko-KR"/>
        </w:rPr>
        <w:tab/>
      </w:r>
      <w:r>
        <w:rPr>
          <w:i/>
          <w:sz w:val="24"/>
          <w:lang w:val="en-GB" w:eastAsia="ko-KR"/>
        </w:rPr>
        <w:tab/>
      </w:r>
      <w:r w:rsidRPr="00C0069E">
        <w:rPr>
          <w:i/>
          <w:noProof/>
          <w:sz w:val="24"/>
          <w:lang w:val="en-GB" w:eastAsia="ko-KR"/>
        </w:rPr>
        <w:t>Ellipsoid-Point</w:t>
      </w:r>
      <w:bookmarkEnd w:id="4"/>
      <w:bookmarkEnd w:id="5"/>
      <w:bookmarkEnd w:id="6"/>
      <w:bookmarkEnd w:id="7"/>
      <w:bookmarkEnd w:id="8"/>
      <w:bookmarkEnd w:id="9"/>
      <w:bookmarkEnd w:id="10"/>
      <w:bookmarkEnd w:id="11"/>
    </w:p>
    <w:p w14:paraId="2DDACD6A" w14:textId="77777777" w:rsidR="00C0069E" w:rsidRPr="00C0069E" w:rsidRDefault="00C0069E" w:rsidP="00C0069E">
      <w:pPr>
        <w:keepLines/>
        <w:rPr>
          <w:rFonts w:ascii="Times New Roman" w:eastAsia="Times New Roman" w:hAnsi="Times New Roman" w:cs="Times New Roman"/>
          <w:szCs w:val="20"/>
          <w:lang w:val="en-GB" w:eastAsia="ko-KR"/>
        </w:rPr>
      </w:pPr>
      <w:r w:rsidRPr="00C0069E">
        <w:rPr>
          <w:rFonts w:ascii="Times New Roman" w:eastAsia="Times New Roman" w:hAnsi="Times New Roman" w:cs="Times New Roman"/>
          <w:szCs w:val="20"/>
          <w:lang w:val="en-GB" w:eastAsia="ko-KR"/>
        </w:rPr>
        <w:t xml:space="preserve">The IE </w:t>
      </w:r>
      <w:r w:rsidRPr="00C0069E">
        <w:rPr>
          <w:rFonts w:ascii="Times New Roman" w:eastAsia="Times New Roman" w:hAnsi="Times New Roman" w:cs="Times New Roman"/>
          <w:i/>
          <w:noProof/>
          <w:szCs w:val="20"/>
          <w:lang w:val="en-GB" w:eastAsia="ko-KR"/>
        </w:rPr>
        <w:t>Ellipsoid-Point</w:t>
      </w:r>
      <w:r w:rsidRPr="00C0069E">
        <w:rPr>
          <w:rFonts w:ascii="Times New Roman" w:eastAsia="Times New Roman" w:hAnsi="Times New Roman" w:cs="Times New Roman"/>
          <w:noProof/>
          <w:szCs w:val="20"/>
          <w:lang w:val="en-GB" w:eastAsia="ko-KR"/>
        </w:rPr>
        <w:t xml:space="preserve"> is</w:t>
      </w:r>
      <w:r w:rsidRPr="00C0069E">
        <w:rPr>
          <w:rFonts w:ascii="Times New Roman" w:eastAsia="Times New Roman" w:hAnsi="Times New Roman" w:cs="Times New Roman"/>
          <w:szCs w:val="20"/>
          <w:lang w:val="en-GB" w:eastAsia="ko-KR"/>
        </w:rPr>
        <w:t xml:space="preserve"> used to describe a geographic shape as defined in TS 23.032 [15].</w:t>
      </w:r>
    </w:p>
    <w:p w14:paraId="3E071A86"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r w:rsidRPr="00C0069E">
        <w:rPr>
          <w:rFonts w:ascii="Courier New" w:eastAsia="Times New Roman" w:hAnsi="Courier New" w:cs="Times New Roman"/>
          <w:noProof/>
          <w:sz w:val="16"/>
          <w:szCs w:val="20"/>
          <w:lang w:val="en-GB" w:eastAsia="ko-KR"/>
        </w:rPr>
        <w:t>-- ASN1START</w:t>
      </w:r>
    </w:p>
    <w:p w14:paraId="3191574E"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p>
    <w:p w14:paraId="2FCF0FE6"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r w:rsidRPr="00C0069E">
        <w:rPr>
          <w:rFonts w:ascii="Courier New" w:eastAsia="Times New Roman" w:hAnsi="Courier New" w:cs="Times New Roman"/>
          <w:noProof/>
          <w:snapToGrid w:val="0"/>
          <w:sz w:val="16"/>
          <w:szCs w:val="20"/>
          <w:lang w:val="en-GB" w:eastAsia="ko-KR"/>
        </w:rPr>
        <w:t>Ellipsoid-Point</w:t>
      </w:r>
      <w:r w:rsidRPr="00C0069E">
        <w:rPr>
          <w:rFonts w:ascii="Courier New" w:eastAsia="Times New Roman" w:hAnsi="Courier New" w:cs="Times New Roman"/>
          <w:noProof/>
          <w:sz w:val="16"/>
          <w:szCs w:val="20"/>
          <w:lang w:val="en-GB" w:eastAsia="ko-KR"/>
        </w:rPr>
        <w:t xml:space="preserve"> ::= SEQUENCE {</w:t>
      </w:r>
    </w:p>
    <w:p w14:paraId="35A1A5C0"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C0069E">
        <w:rPr>
          <w:rFonts w:ascii="Courier New" w:eastAsia="Times New Roman" w:hAnsi="Courier New" w:cs="Times New Roman"/>
          <w:noProof/>
          <w:snapToGrid w:val="0"/>
          <w:sz w:val="16"/>
          <w:szCs w:val="20"/>
          <w:lang w:val="en-GB" w:eastAsia="ko-KR"/>
        </w:rPr>
        <w:tab/>
        <w:t>latitudeSign</w:t>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t>ENUMERATED {north, south},</w:t>
      </w:r>
    </w:p>
    <w:p w14:paraId="15607D43"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C0069E">
        <w:rPr>
          <w:rFonts w:ascii="Courier New" w:eastAsia="Times New Roman" w:hAnsi="Courier New" w:cs="Times New Roman"/>
          <w:noProof/>
          <w:snapToGrid w:val="0"/>
          <w:sz w:val="16"/>
          <w:szCs w:val="20"/>
          <w:lang w:val="en-GB" w:eastAsia="ko-KR"/>
        </w:rPr>
        <w:tab/>
        <w:t>degreesLatitude</w:t>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t>INTEGER (0..8388607),</w:t>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t>-- 23 bit field</w:t>
      </w:r>
    </w:p>
    <w:p w14:paraId="31B223E5"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C0069E">
        <w:rPr>
          <w:rFonts w:ascii="Courier New" w:eastAsia="Times New Roman" w:hAnsi="Courier New" w:cs="Times New Roman"/>
          <w:noProof/>
          <w:snapToGrid w:val="0"/>
          <w:sz w:val="16"/>
          <w:szCs w:val="20"/>
          <w:lang w:val="en-GB" w:eastAsia="ko-KR"/>
        </w:rPr>
        <w:tab/>
        <w:t>degreesLongitude</w:t>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t>INTEGER (-8388608..8388607)</w:t>
      </w:r>
      <w:r w:rsidRPr="00C0069E">
        <w:rPr>
          <w:rFonts w:ascii="Courier New" w:eastAsia="Times New Roman" w:hAnsi="Courier New" w:cs="Times New Roman"/>
          <w:noProof/>
          <w:snapToGrid w:val="0"/>
          <w:sz w:val="16"/>
          <w:szCs w:val="20"/>
          <w:lang w:val="en-GB" w:eastAsia="ko-KR"/>
        </w:rPr>
        <w:tab/>
      </w:r>
      <w:r w:rsidRPr="00C0069E">
        <w:rPr>
          <w:rFonts w:ascii="Courier New" w:eastAsia="Times New Roman" w:hAnsi="Courier New" w:cs="Times New Roman"/>
          <w:noProof/>
          <w:snapToGrid w:val="0"/>
          <w:sz w:val="16"/>
          <w:szCs w:val="20"/>
          <w:lang w:val="en-GB" w:eastAsia="ko-KR"/>
        </w:rPr>
        <w:tab/>
        <w:t>-- 24 bit field</w:t>
      </w:r>
    </w:p>
    <w:p w14:paraId="1A17D6A5"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szCs w:val="20"/>
          <w:lang w:val="en-GB" w:eastAsia="ko-KR"/>
        </w:rPr>
      </w:pPr>
      <w:r w:rsidRPr="00C0069E">
        <w:rPr>
          <w:rFonts w:ascii="Courier New" w:eastAsia="Times New Roman" w:hAnsi="Courier New" w:cs="Times New Roman"/>
          <w:noProof/>
          <w:sz w:val="16"/>
          <w:szCs w:val="20"/>
          <w:lang w:val="en-GB" w:eastAsia="ko-KR"/>
        </w:rPr>
        <w:t>}</w:t>
      </w:r>
    </w:p>
    <w:p w14:paraId="1F92323D"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p>
    <w:p w14:paraId="469E0DC6" w14:textId="77777777" w:rsidR="00C0069E" w:rsidRPr="00C0069E" w:rsidRDefault="00C0069E" w:rsidP="00C00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20"/>
          <w:lang w:val="en-GB" w:eastAsia="ko-KR"/>
        </w:rPr>
      </w:pPr>
      <w:r w:rsidRPr="00C0069E">
        <w:rPr>
          <w:rFonts w:ascii="Courier New" w:eastAsia="Times New Roman" w:hAnsi="Courier New" w:cs="Times New Roman"/>
          <w:noProof/>
          <w:sz w:val="16"/>
          <w:szCs w:val="20"/>
          <w:lang w:val="en-GB" w:eastAsia="ko-KR"/>
        </w:rPr>
        <w:t>-- ASN1STOP</w:t>
      </w:r>
    </w:p>
    <w:p w14:paraId="499D760D" w14:textId="0F7271E9" w:rsidR="0090642F" w:rsidRPr="0090642F" w:rsidRDefault="0090642F" w:rsidP="0090642F">
      <w:pPr>
        <w:pStyle w:val="PatentBody"/>
        <w:numPr>
          <w:ilvl w:val="0"/>
          <w:numId w:val="0"/>
        </w:numPr>
        <w:spacing w:after="180" w:line="240" w:lineRule="auto"/>
        <w:jc w:val="center"/>
        <w:rPr>
          <w:color w:val="FF0000"/>
          <w:sz w:val="20"/>
        </w:rPr>
      </w:pPr>
      <w:r w:rsidRPr="0090642F">
        <w:rPr>
          <w:color w:val="FF0000"/>
          <w:sz w:val="20"/>
        </w:rPr>
        <w:t>------- 37.355-h50 -------</w:t>
      </w:r>
    </w:p>
    <w:p w14:paraId="0B8CE966" w14:textId="707CC707" w:rsidR="00C0069E" w:rsidRDefault="00C0069E" w:rsidP="006957BD">
      <w:pPr>
        <w:pStyle w:val="PatentBody"/>
        <w:numPr>
          <w:ilvl w:val="0"/>
          <w:numId w:val="0"/>
        </w:numPr>
        <w:spacing w:after="180" w:line="240" w:lineRule="auto"/>
        <w:jc w:val="both"/>
        <w:rPr>
          <w:sz w:val="20"/>
        </w:rPr>
      </w:pPr>
      <w:r>
        <w:rPr>
          <w:sz w:val="20"/>
        </w:rPr>
        <w:t>What can be seen from the Ellipsoid-Point is that it only contains the latitude and longitude. In NTN, this makes sense as the UE is ex</w:t>
      </w:r>
      <w:r w:rsidR="00DF3AC7">
        <w:rPr>
          <w:sz w:val="20"/>
        </w:rPr>
        <w:t>pected to be on the g</w:t>
      </w:r>
      <w:r w:rsidR="007E3AEF">
        <w:rPr>
          <w:sz w:val="20"/>
        </w:rPr>
        <w:t xml:space="preserve">round, but in an ATG network the network is in the sky. </w:t>
      </w:r>
      <w:r w:rsidR="001A258F">
        <w:rPr>
          <w:sz w:val="20"/>
        </w:rPr>
        <w:t>This means that when the UE reports its coarse position, this should include the height component. Similarly, for measurement reporting</w:t>
      </w:r>
      <w:r w:rsidR="00394EC8">
        <w:rPr>
          <w:sz w:val="20"/>
        </w:rPr>
        <w:t>/CHO triggering</w:t>
      </w:r>
      <w:r w:rsidR="001A258F">
        <w:rPr>
          <w:sz w:val="20"/>
        </w:rPr>
        <w:t xml:space="preserve"> and</w:t>
      </w:r>
      <w:r w:rsidR="00394EC8">
        <w:rPr>
          <w:sz w:val="20"/>
        </w:rPr>
        <w:t xml:space="preserve"> location-based measurement initiation</w:t>
      </w:r>
      <w:r w:rsidR="001A258F">
        <w:rPr>
          <w:sz w:val="20"/>
        </w:rPr>
        <w:t xml:space="preserve"> using the position, the location should include the height component to enable them </w:t>
      </w:r>
      <w:r w:rsidR="00394EC8">
        <w:rPr>
          <w:sz w:val="20"/>
        </w:rPr>
        <w:t xml:space="preserve">to be useful in an ATG network. </w:t>
      </w:r>
    </w:p>
    <w:p w14:paraId="36572D16" w14:textId="45D325A4" w:rsidR="00394EC8" w:rsidRPr="00394EC8" w:rsidRDefault="00394EC8" w:rsidP="00FF2CDC">
      <w:pPr>
        <w:spacing w:after="60"/>
        <w:jc w:val="both"/>
        <w:rPr>
          <w:b/>
          <w:szCs w:val="20"/>
        </w:rPr>
      </w:pPr>
      <w:r w:rsidRPr="00394EC8">
        <w:rPr>
          <w:b/>
          <w:szCs w:val="20"/>
        </w:rPr>
        <w:t xml:space="preserve">Proposal </w:t>
      </w:r>
      <w:r w:rsidR="0090642F">
        <w:rPr>
          <w:b/>
          <w:szCs w:val="20"/>
        </w:rPr>
        <w:t>6</w:t>
      </w:r>
      <w:r w:rsidRPr="00394EC8">
        <w:rPr>
          <w:b/>
          <w:szCs w:val="20"/>
        </w:rPr>
        <w:t xml:space="preserve">: Include height-component in location-based NTN procedures for ATG: </w:t>
      </w:r>
    </w:p>
    <w:p w14:paraId="17AA72A4" w14:textId="5961D5BB" w:rsidR="00394EC8" w:rsidRPr="00394EC8" w:rsidRDefault="00394EC8" w:rsidP="00394EC8">
      <w:pPr>
        <w:pStyle w:val="ListParagraph"/>
        <w:numPr>
          <w:ilvl w:val="0"/>
          <w:numId w:val="24"/>
        </w:numPr>
        <w:jc w:val="both"/>
        <w:rPr>
          <w:b/>
          <w:sz w:val="20"/>
          <w:szCs w:val="20"/>
        </w:rPr>
      </w:pPr>
      <w:r w:rsidRPr="00394EC8">
        <w:rPr>
          <w:b/>
          <w:sz w:val="20"/>
          <w:szCs w:val="20"/>
        </w:rPr>
        <w:t>For coarse location reporting</w:t>
      </w:r>
    </w:p>
    <w:p w14:paraId="1951512F" w14:textId="6FAF33C2" w:rsidR="00394EC8" w:rsidRPr="00394EC8" w:rsidRDefault="00394EC8" w:rsidP="00394EC8">
      <w:pPr>
        <w:pStyle w:val="ListParagraph"/>
        <w:numPr>
          <w:ilvl w:val="0"/>
          <w:numId w:val="24"/>
        </w:numPr>
        <w:jc w:val="both"/>
        <w:rPr>
          <w:b/>
          <w:sz w:val="20"/>
          <w:szCs w:val="20"/>
        </w:rPr>
      </w:pPr>
      <w:r w:rsidRPr="00394EC8">
        <w:rPr>
          <w:b/>
          <w:sz w:val="20"/>
          <w:szCs w:val="20"/>
        </w:rPr>
        <w:t>Location-based measurement initiation</w:t>
      </w:r>
    </w:p>
    <w:p w14:paraId="3D531766" w14:textId="0BDF6A30" w:rsidR="00394EC8" w:rsidRPr="00394EC8" w:rsidRDefault="00394EC8" w:rsidP="00394EC8">
      <w:pPr>
        <w:pStyle w:val="ListParagraph"/>
        <w:numPr>
          <w:ilvl w:val="0"/>
          <w:numId w:val="24"/>
        </w:numPr>
        <w:jc w:val="both"/>
        <w:rPr>
          <w:b/>
          <w:sz w:val="20"/>
          <w:szCs w:val="20"/>
        </w:rPr>
      </w:pPr>
      <w:r w:rsidRPr="00394EC8">
        <w:rPr>
          <w:b/>
          <w:sz w:val="20"/>
          <w:szCs w:val="20"/>
        </w:rPr>
        <w:t>Location-based measurement and CHO triggering</w:t>
      </w:r>
    </w:p>
    <w:p w14:paraId="33EA84BD" w14:textId="56B5C871" w:rsidR="00F004A2" w:rsidRPr="001B3887" w:rsidRDefault="00F004A2" w:rsidP="008D61D6">
      <w:pPr>
        <w:rPr>
          <w:lang w:eastAsia="en-US"/>
        </w:rPr>
      </w:pPr>
    </w:p>
    <w:p w14:paraId="5FF2457F" w14:textId="72E1A9E3" w:rsidR="00A209D6" w:rsidRPr="006E13D1" w:rsidRDefault="008C3057" w:rsidP="003F11FC">
      <w:pPr>
        <w:pStyle w:val="Heading1"/>
        <w:jc w:val="both"/>
      </w:pPr>
      <w:r>
        <w:t>Conclusion</w:t>
      </w:r>
    </w:p>
    <w:p w14:paraId="769AAA25" w14:textId="1099FB99" w:rsidR="0016794B"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81574B">
        <w:rPr>
          <w:lang w:eastAsia="ko-KR"/>
        </w:rPr>
        <w:t>ATG</w:t>
      </w:r>
      <w:r w:rsidR="00944EC6">
        <w:rPr>
          <w:lang w:eastAsia="ko-KR"/>
        </w:rPr>
        <w:t xml:space="preserve">. </w:t>
      </w:r>
    </w:p>
    <w:p w14:paraId="54611815" w14:textId="77777777" w:rsidR="00FF2CDC" w:rsidRPr="00514BC1" w:rsidRDefault="00FF2CDC" w:rsidP="00FF2CDC">
      <w:pPr>
        <w:jc w:val="both"/>
        <w:rPr>
          <w:b/>
        </w:rPr>
      </w:pPr>
      <w:r>
        <w:rPr>
          <w:b/>
        </w:rPr>
        <w:t xml:space="preserve">Observation 1: SIB19 contains </w:t>
      </w:r>
      <w:r w:rsidRPr="00514BC1">
        <w:rPr>
          <w:b/>
          <w:i/>
        </w:rPr>
        <w:t>k-Offset</w:t>
      </w:r>
      <w:r>
        <w:rPr>
          <w:b/>
        </w:rPr>
        <w:t xml:space="preserve"> and </w:t>
      </w:r>
      <w:r w:rsidRPr="00514BC1">
        <w:rPr>
          <w:b/>
          <w:i/>
        </w:rPr>
        <w:t>ta-Report</w:t>
      </w:r>
      <w:r>
        <w:rPr>
          <w:b/>
        </w:rPr>
        <w:t xml:space="preserve"> which have been agreed or tentatively agreed to be introduced for ATG.</w:t>
      </w:r>
    </w:p>
    <w:p w14:paraId="2BE5B093" w14:textId="503664E7" w:rsidR="00FF2CDC" w:rsidRDefault="00FF2CDC" w:rsidP="00FF2CDC">
      <w:pPr>
        <w:jc w:val="both"/>
        <w:rPr>
          <w:b/>
        </w:rPr>
      </w:pPr>
      <w:r>
        <w:rPr>
          <w:b/>
        </w:rPr>
        <w:t>Observation 2: SIB19 also contains neighbour cell location info.</w:t>
      </w:r>
    </w:p>
    <w:p w14:paraId="4832A546" w14:textId="77777777" w:rsidR="00FF2CDC" w:rsidRPr="00514BC1" w:rsidRDefault="00FF2CDC" w:rsidP="00FF2CDC">
      <w:pPr>
        <w:jc w:val="both"/>
        <w:rPr>
          <w:b/>
        </w:rPr>
      </w:pPr>
      <w:r>
        <w:rPr>
          <w:b/>
        </w:rPr>
        <w:t>Observation 3: The option to reusing SIB19 would be to eith</w:t>
      </w:r>
      <w:bookmarkStart w:id="12" w:name="_GoBack"/>
      <w:bookmarkEnd w:id="12"/>
      <w:r>
        <w:rPr>
          <w:b/>
        </w:rPr>
        <w:t>er utilize SIB1 or introduce a new SIB.</w:t>
      </w:r>
    </w:p>
    <w:p w14:paraId="244A54BA" w14:textId="77777777" w:rsidR="006B30C3" w:rsidRPr="00A069D6" w:rsidRDefault="006B30C3" w:rsidP="00A069D6">
      <w:pPr>
        <w:rPr>
          <w:lang w:eastAsia="ko-KR"/>
        </w:rPr>
      </w:pPr>
    </w:p>
    <w:p w14:paraId="7EDF2426" w14:textId="1910253B" w:rsidR="00FF2CDC" w:rsidRDefault="00FF2CDC" w:rsidP="00FF2CDC">
      <w:pPr>
        <w:jc w:val="both"/>
        <w:rPr>
          <w:b/>
        </w:rPr>
      </w:pPr>
      <w:r>
        <w:rPr>
          <w:b/>
        </w:rPr>
        <w:t xml:space="preserve">Proposal 1: RAN2 to either confirm neighbour cell location info is needed in ATG for RRM, or send LS to RAN4 asking to confirm this. </w:t>
      </w:r>
    </w:p>
    <w:p w14:paraId="5AF26EFE" w14:textId="77777777" w:rsidR="00FF2CDC" w:rsidRDefault="00FF2CDC" w:rsidP="00FF2CDC">
      <w:pPr>
        <w:jc w:val="both"/>
        <w:rPr>
          <w:b/>
        </w:rPr>
      </w:pPr>
      <w:r>
        <w:rPr>
          <w:b/>
        </w:rPr>
        <w:t xml:space="preserve">Proposal 2: Reuse SIB19 for ATG. </w:t>
      </w:r>
    </w:p>
    <w:p w14:paraId="0ECD843A" w14:textId="77777777" w:rsidR="00FF2CDC" w:rsidRPr="007357B9" w:rsidRDefault="00FF2CDC" w:rsidP="00FF2CDC">
      <w:pPr>
        <w:jc w:val="both"/>
        <w:rPr>
          <w:b/>
        </w:rPr>
      </w:pPr>
      <w:r>
        <w:rPr>
          <w:b/>
        </w:rPr>
        <w:t xml:space="preserve">Proposal 3: RAN2 to work on clarifying which NTN procedures apply to ATG in Stage 2. </w:t>
      </w:r>
    </w:p>
    <w:p w14:paraId="1565C994" w14:textId="77777777" w:rsidR="00FF2CDC" w:rsidRDefault="00FF2CDC" w:rsidP="00FF2CDC">
      <w:pPr>
        <w:jc w:val="both"/>
        <w:rPr>
          <w:b/>
        </w:rPr>
      </w:pPr>
      <w:r>
        <w:rPr>
          <w:b/>
        </w:rPr>
        <w:t xml:space="preserve">Proposal 4: Do not start T430 in an ATG network. </w:t>
      </w:r>
    </w:p>
    <w:p w14:paraId="0E01A3FE" w14:textId="77777777" w:rsidR="00FF2CDC" w:rsidRDefault="00FF2CDC" w:rsidP="00FF2CDC">
      <w:pPr>
        <w:jc w:val="both"/>
        <w:rPr>
          <w:b/>
        </w:rPr>
      </w:pPr>
      <w:r>
        <w:rPr>
          <w:b/>
        </w:rPr>
        <w:t xml:space="preserve">Proposal 5: Allow for lower precision base station position broadcasted in SIB19 that can be updated with higher accuracy in connected mode when AS security has been established. </w:t>
      </w:r>
    </w:p>
    <w:p w14:paraId="3E866E3C" w14:textId="77777777" w:rsidR="00FF2CDC" w:rsidRPr="00394EC8" w:rsidRDefault="00FF2CDC" w:rsidP="00FF2CDC">
      <w:pPr>
        <w:spacing w:after="60"/>
        <w:jc w:val="both"/>
        <w:rPr>
          <w:b/>
          <w:szCs w:val="20"/>
        </w:rPr>
      </w:pPr>
      <w:r w:rsidRPr="00394EC8">
        <w:rPr>
          <w:b/>
          <w:szCs w:val="20"/>
        </w:rPr>
        <w:t xml:space="preserve">Proposal </w:t>
      </w:r>
      <w:r>
        <w:rPr>
          <w:b/>
          <w:szCs w:val="20"/>
        </w:rPr>
        <w:t>6</w:t>
      </w:r>
      <w:r w:rsidRPr="00394EC8">
        <w:rPr>
          <w:b/>
          <w:szCs w:val="20"/>
        </w:rPr>
        <w:t xml:space="preserve">: Include height-component in location-based NTN procedures for ATG: </w:t>
      </w:r>
    </w:p>
    <w:p w14:paraId="463FC505" w14:textId="77777777" w:rsidR="00FF2CDC" w:rsidRPr="00394EC8" w:rsidRDefault="00FF2CDC" w:rsidP="00FF2CDC">
      <w:pPr>
        <w:pStyle w:val="ListParagraph"/>
        <w:numPr>
          <w:ilvl w:val="0"/>
          <w:numId w:val="24"/>
        </w:numPr>
        <w:jc w:val="both"/>
        <w:rPr>
          <w:b/>
          <w:sz w:val="20"/>
          <w:szCs w:val="20"/>
        </w:rPr>
      </w:pPr>
      <w:r w:rsidRPr="00394EC8">
        <w:rPr>
          <w:b/>
          <w:sz w:val="20"/>
          <w:szCs w:val="20"/>
        </w:rPr>
        <w:t>For coarse location reporting</w:t>
      </w:r>
    </w:p>
    <w:p w14:paraId="177626C3" w14:textId="77777777" w:rsidR="00FF2CDC" w:rsidRPr="00394EC8" w:rsidRDefault="00FF2CDC" w:rsidP="00FF2CDC">
      <w:pPr>
        <w:pStyle w:val="ListParagraph"/>
        <w:numPr>
          <w:ilvl w:val="0"/>
          <w:numId w:val="24"/>
        </w:numPr>
        <w:jc w:val="both"/>
        <w:rPr>
          <w:b/>
          <w:sz w:val="20"/>
          <w:szCs w:val="20"/>
        </w:rPr>
      </w:pPr>
      <w:r w:rsidRPr="00394EC8">
        <w:rPr>
          <w:b/>
          <w:sz w:val="20"/>
          <w:szCs w:val="20"/>
        </w:rPr>
        <w:t>Location-based measurement initiation</w:t>
      </w:r>
    </w:p>
    <w:p w14:paraId="2AB9C76E" w14:textId="77777777" w:rsidR="00FF2CDC" w:rsidRPr="00394EC8" w:rsidRDefault="00FF2CDC" w:rsidP="00FF2CDC">
      <w:pPr>
        <w:pStyle w:val="ListParagraph"/>
        <w:numPr>
          <w:ilvl w:val="0"/>
          <w:numId w:val="24"/>
        </w:numPr>
        <w:jc w:val="both"/>
        <w:rPr>
          <w:b/>
          <w:sz w:val="20"/>
          <w:szCs w:val="20"/>
        </w:rPr>
      </w:pPr>
      <w:r w:rsidRPr="00394EC8">
        <w:rPr>
          <w:b/>
          <w:sz w:val="20"/>
          <w:szCs w:val="20"/>
        </w:rPr>
        <w:t>Location-based measurement and CHO triggering</w:t>
      </w:r>
    </w:p>
    <w:p w14:paraId="6CE2F9B7" w14:textId="77777777" w:rsidR="00FF2CDC" w:rsidRPr="00906B44" w:rsidRDefault="00FF2CDC" w:rsidP="00FF2CDC">
      <w:pPr>
        <w:jc w:val="both"/>
        <w:rPr>
          <w:b/>
        </w:rPr>
      </w:pPr>
    </w:p>
    <w:p w14:paraId="6408D72B" w14:textId="59651DF4" w:rsidR="0083484D" w:rsidRPr="00FF7C4E" w:rsidRDefault="00051DF8" w:rsidP="0083484D">
      <w:pPr>
        <w:pStyle w:val="Heading1"/>
      </w:pPr>
      <w:r>
        <w:t>Reference</w:t>
      </w:r>
      <w:r w:rsidR="0083484D" w:rsidRPr="00001886">
        <w:t xml:space="preserve"> </w:t>
      </w:r>
    </w:p>
    <w:p w14:paraId="332E0275" w14:textId="335856C1" w:rsidR="009E5063" w:rsidRDefault="009E5063" w:rsidP="00E15297">
      <w:pPr>
        <w:pStyle w:val="references"/>
        <w:spacing w:after="180" w:line="240" w:lineRule="auto"/>
        <w:rPr>
          <w:rFonts w:ascii="Arial" w:hAnsi="Arial" w:cs="Arial"/>
          <w:szCs w:val="20"/>
        </w:rPr>
      </w:pPr>
      <w:r w:rsidRPr="009E5063">
        <w:rPr>
          <w:rFonts w:ascii="Arial" w:hAnsi="Arial" w:cs="Arial"/>
          <w:szCs w:val="20"/>
        </w:rPr>
        <w:t>RP-230279, Revised WID on Air-to-Ground network for NR, CMCC, RAN#99, March, 2023</w:t>
      </w:r>
      <w:r>
        <w:rPr>
          <w:rFonts w:ascii="Arial" w:hAnsi="Arial" w:cs="Arial"/>
          <w:szCs w:val="20"/>
        </w:rPr>
        <w:t>.</w:t>
      </w:r>
    </w:p>
    <w:p w14:paraId="5F04F544" w14:textId="2DAEB019" w:rsidR="000612FF" w:rsidRDefault="000612FF" w:rsidP="00E15297">
      <w:pPr>
        <w:pStyle w:val="references"/>
        <w:spacing w:after="180" w:line="240" w:lineRule="auto"/>
        <w:rPr>
          <w:rFonts w:ascii="Arial" w:hAnsi="Arial" w:cs="Arial"/>
          <w:szCs w:val="20"/>
        </w:rPr>
      </w:pPr>
      <w:r>
        <w:rPr>
          <w:rFonts w:ascii="Arial" w:hAnsi="Arial" w:cs="Arial"/>
          <w:szCs w:val="20"/>
        </w:rPr>
        <w:t xml:space="preserve">3GPP 38.876, “Study on Air-to-Ground network for NR”, Release 18, V0.4.0, May 2023. </w:t>
      </w:r>
    </w:p>
    <w:p w14:paraId="21A67F2F" w14:textId="111A3E84" w:rsidR="00155E69" w:rsidRDefault="00155E69" w:rsidP="00E15297">
      <w:pPr>
        <w:pStyle w:val="references"/>
        <w:spacing w:after="180" w:line="240" w:lineRule="auto"/>
        <w:rPr>
          <w:rFonts w:ascii="Arial" w:hAnsi="Arial" w:cs="Arial"/>
          <w:szCs w:val="20"/>
        </w:rPr>
      </w:pPr>
      <w:r>
        <w:rPr>
          <w:rFonts w:ascii="Arial" w:hAnsi="Arial" w:cs="Arial"/>
          <w:szCs w:val="20"/>
        </w:rPr>
        <w:t>R2-2302438, “LS on applicability of SIB19 for NR ATG”, RAN4 (Qualcomm), RAN2#121bis-e, RAN4, April 2023.</w:t>
      </w:r>
    </w:p>
    <w:p w14:paraId="37EE5D12" w14:textId="677D206E" w:rsidR="00155E69" w:rsidRDefault="00155E69" w:rsidP="00E15297">
      <w:pPr>
        <w:pStyle w:val="references"/>
        <w:spacing w:after="180" w:line="240" w:lineRule="auto"/>
        <w:rPr>
          <w:rFonts w:ascii="Arial" w:hAnsi="Arial" w:cs="Arial"/>
          <w:szCs w:val="20"/>
        </w:rPr>
      </w:pPr>
      <w:r>
        <w:rPr>
          <w:rFonts w:ascii="Arial" w:hAnsi="Arial" w:cs="Arial"/>
          <w:szCs w:val="20"/>
        </w:rPr>
        <w:t xml:space="preserve">R2-2304552, “Reply LS on applicability of SIB19 for NR ATG”, RAN2 (Qualcomm), RAN2#121bis-e, April 2023. </w:t>
      </w:r>
    </w:p>
    <w:p w14:paraId="31D21BBF" w14:textId="39C1BAE5" w:rsidR="00155E69" w:rsidRDefault="00155E69" w:rsidP="00E15297">
      <w:pPr>
        <w:pStyle w:val="references"/>
        <w:spacing w:after="180" w:line="240" w:lineRule="auto"/>
        <w:rPr>
          <w:rFonts w:ascii="Arial" w:hAnsi="Arial" w:cs="Arial"/>
          <w:szCs w:val="20"/>
        </w:rPr>
      </w:pPr>
      <w:r>
        <w:rPr>
          <w:rFonts w:ascii="Arial" w:hAnsi="Arial" w:cs="Arial"/>
          <w:szCs w:val="20"/>
        </w:rPr>
        <w:t xml:space="preserve">R4-2310058, “Reply LS on applicability of SIB19 for NR ATG”, RAN4 (Qualcomm), RAN4#107, Incheon, Korea, May 2023. </w:t>
      </w:r>
    </w:p>
    <w:p w14:paraId="4328E317" w14:textId="6CF28C32" w:rsidR="00155E69" w:rsidRDefault="00155E69" w:rsidP="00E15297">
      <w:pPr>
        <w:pStyle w:val="references"/>
        <w:spacing w:after="180" w:line="240" w:lineRule="auto"/>
        <w:rPr>
          <w:rFonts w:ascii="Arial" w:hAnsi="Arial" w:cs="Arial"/>
          <w:szCs w:val="20"/>
        </w:rPr>
      </w:pPr>
      <w:r>
        <w:rPr>
          <w:rFonts w:ascii="Arial" w:hAnsi="Arial" w:cs="Arial"/>
          <w:szCs w:val="20"/>
        </w:rPr>
        <w:t>R4-2310152, “LS on signaling for NR ATG”, RAN4 (Ericsson), RAN4#107, Incheon, Korea, May 2023.</w:t>
      </w:r>
    </w:p>
    <w:p w14:paraId="2FF9544C" w14:textId="7B4921B3" w:rsidR="00155E69" w:rsidRPr="009E5063" w:rsidRDefault="00155E69" w:rsidP="00E15297">
      <w:pPr>
        <w:pStyle w:val="references"/>
        <w:spacing w:after="180" w:line="240" w:lineRule="auto"/>
        <w:rPr>
          <w:rFonts w:ascii="Arial" w:hAnsi="Arial" w:cs="Arial"/>
          <w:szCs w:val="20"/>
        </w:rPr>
      </w:pPr>
      <w:r>
        <w:rPr>
          <w:rFonts w:ascii="Arial" w:hAnsi="Arial" w:cs="Arial"/>
          <w:szCs w:val="20"/>
        </w:rPr>
        <w:t xml:space="preserve">R4-2310055, “Adhoc minutes for [107][217] NR_ATG”, Moderator (CMCC), RAN4#107, Incheon, Korea, May 2023. </w:t>
      </w:r>
    </w:p>
    <w:p w14:paraId="7FFF6E4F" w14:textId="18EED691" w:rsidR="004A5014" w:rsidRPr="00155E69" w:rsidRDefault="007522E2" w:rsidP="00155E69">
      <w:pPr>
        <w:pStyle w:val="references"/>
        <w:spacing w:after="180" w:line="240" w:lineRule="auto"/>
        <w:rPr>
          <w:rFonts w:ascii="Arial" w:hAnsi="Arial" w:cs="Arial"/>
          <w:szCs w:val="20"/>
        </w:rPr>
      </w:pPr>
      <w:r w:rsidRPr="006A242E">
        <w:rPr>
          <w:rFonts w:ascii="Arial" w:hAnsi="Arial" w:cs="Arial"/>
          <w:szCs w:val="20"/>
        </w:rPr>
        <w:t>3GPP TS 38.3</w:t>
      </w:r>
      <w:r w:rsidR="00A46165">
        <w:rPr>
          <w:rFonts w:ascii="Arial" w:hAnsi="Arial" w:cs="Arial"/>
          <w:szCs w:val="20"/>
        </w:rPr>
        <w:t>31</w:t>
      </w:r>
      <w:r w:rsidR="00512CE8">
        <w:rPr>
          <w:rFonts w:ascii="Arial" w:hAnsi="Arial" w:cs="Arial"/>
          <w:szCs w:val="20"/>
        </w:rPr>
        <w:t>,</w:t>
      </w:r>
      <w:r w:rsidRPr="006A242E">
        <w:rPr>
          <w:rFonts w:ascii="Arial" w:hAnsi="Arial" w:cs="Arial"/>
          <w:szCs w:val="20"/>
        </w:rPr>
        <w:t xml:space="preserve"> “</w:t>
      </w:r>
      <w:r w:rsidR="00A46165">
        <w:rPr>
          <w:rFonts w:ascii="Arial" w:hAnsi="Arial" w:cs="Arial"/>
          <w:szCs w:val="20"/>
        </w:rPr>
        <w:t>Radio Resource Control (RRC</w:t>
      </w:r>
      <w:r w:rsidRPr="006A242E">
        <w:rPr>
          <w:rFonts w:ascii="Arial" w:hAnsi="Arial" w:cs="Arial"/>
          <w:szCs w:val="20"/>
        </w:rPr>
        <w:t>) protocol specification”, V17.</w:t>
      </w:r>
      <w:r w:rsidR="00040388">
        <w:rPr>
          <w:rFonts w:ascii="Arial" w:hAnsi="Arial" w:cs="Arial"/>
          <w:szCs w:val="20"/>
        </w:rPr>
        <w:t>5</w:t>
      </w:r>
      <w:r w:rsidRPr="006A242E">
        <w:rPr>
          <w:rFonts w:ascii="Arial" w:hAnsi="Arial" w:cs="Arial"/>
          <w:szCs w:val="20"/>
        </w:rPr>
        <w:t xml:space="preserve">.0, </w:t>
      </w:r>
      <w:r w:rsidR="00040388">
        <w:rPr>
          <w:rFonts w:ascii="Arial" w:hAnsi="Arial" w:cs="Arial"/>
          <w:szCs w:val="20"/>
        </w:rPr>
        <w:t xml:space="preserve">June </w:t>
      </w:r>
      <w:r w:rsidR="00D43486">
        <w:rPr>
          <w:rFonts w:ascii="Arial" w:hAnsi="Arial" w:cs="Arial"/>
          <w:szCs w:val="20"/>
        </w:rPr>
        <w:t>2023</w:t>
      </w:r>
      <w:r w:rsidRPr="006A242E">
        <w:rPr>
          <w:rFonts w:ascii="Arial" w:hAnsi="Arial" w:cs="Arial"/>
          <w:szCs w:val="20"/>
        </w:rPr>
        <w:t xml:space="preserve">. </w:t>
      </w:r>
    </w:p>
    <w:p w14:paraId="4599AF44" w14:textId="77777777" w:rsidR="004C4441" w:rsidRPr="004C4441" w:rsidRDefault="004C4441" w:rsidP="004C4441">
      <w:pPr>
        <w:rPr>
          <w:lang w:eastAsia="en-US"/>
        </w:rPr>
      </w:pPr>
    </w:p>
    <w:sectPr w:rsidR="004C4441" w:rsidRPr="004C44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345C8" w14:textId="77777777" w:rsidR="00C72DFB" w:rsidRDefault="00C72DFB" w:rsidP="00051DF8">
      <w:r>
        <w:separator/>
      </w:r>
    </w:p>
  </w:endnote>
  <w:endnote w:type="continuationSeparator" w:id="0">
    <w:p w14:paraId="359EA3BF" w14:textId="77777777" w:rsidR="00C72DFB" w:rsidRDefault="00C72DFB" w:rsidP="00051DF8">
      <w:r>
        <w:continuationSeparator/>
      </w:r>
    </w:p>
  </w:endnote>
  <w:endnote w:type="continuationNotice" w:id="1">
    <w:p w14:paraId="76CD898F" w14:textId="77777777" w:rsidR="00C72DFB" w:rsidRDefault="00C72DF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08E07" w14:textId="77777777" w:rsidR="00C72DFB" w:rsidRDefault="00C72DFB" w:rsidP="00051DF8">
      <w:r>
        <w:separator/>
      </w:r>
    </w:p>
  </w:footnote>
  <w:footnote w:type="continuationSeparator" w:id="0">
    <w:p w14:paraId="1B9ACA60" w14:textId="77777777" w:rsidR="00C72DFB" w:rsidRDefault="00C72DFB" w:rsidP="00051DF8">
      <w:r>
        <w:continuationSeparator/>
      </w:r>
    </w:p>
  </w:footnote>
  <w:footnote w:type="continuationNotice" w:id="1">
    <w:p w14:paraId="23C8BBE5" w14:textId="77777777" w:rsidR="00C72DFB" w:rsidRDefault="00C72DF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1602D3"/>
    <w:multiLevelType w:val="hybridMultilevel"/>
    <w:tmpl w:val="B0A6771E"/>
    <w:lvl w:ilvl="0" w:tplc="7CC40FCE">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6"/>
  </w:num>
  <w:num w:numId="4">
    <w:abstractNumId w:val="13"/>
  </w:num>
  <w:num w:numId="5">
    <w:abstractNumId w:val="14"/>
  </w:num>
  <w:num w:numId="6">
    <w:abstractNumId w:val="11"/>
  </w:num>
  <w:num w:numId="7">
    <w:abstractNumId w:val="6"/>
  </w:num>
  <w:num w:numId="8">
    <w:abstractNumId w:val="15"/>
  </w:num>
  <w:num w:numId="9">
    <w:abstractNumId w:val="7"/>
  </w:num>
  <w:num w:numId="10">
    <w:abstractNumId w:val="4"/>
  </w:num>
  <w:num w:numId="11">
    <w:abstractNumId w:val="21"/>
  </w:num>
  <w:num w:numId="12">
    <w:abstractNumId w:val="12"/>
  </w:num>
  <w:num w:numId="13">
    <w:abstractNumId w:val="3"/>
  </w:num>
  <w:num w:numId="14">
    <w:abstractNumId w:val="22"/>
  </w:num>
  <w:num w:numId="15">
    <w:abstractNumId w:val="23"/>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2"/>
  </w:num>
  <w:num w:numId="20">
    <w:abstractNumId w:val="8"/>
  </w:num>
  <w:num w:numId="21">
    <w:abstractNumId w:val="10"/>
  </w:num>
  <w:num w:numId="22">
    <w:abstractNumId w:val="9"/>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31A6"/>
    <w:rsid w:val="000038B6"/>
    <w:rsid w:val="00007761"/>
    <w:rsid w:val="00007CAB"/>
    <w:rsid w:val="00010154"/>
    <w:rsid w:val="00011384"/>
    <w:rsid w:val="0001163B"/>
    <w:rsid w:val="00011C8D"/>
    <w:rsid w:val="00013CDB"/>
    <w:rsid w:val="00014BC5"/>
    <w:rsid w:val="000153CC"/>
    <w:rsid w:val="00015950"/>
    <w:rsid w:val="000162E9"/>
    <w:rsid w:val="000163E2"/>
    <w:rsid w:val="00016554"/>
    <w:rsid w:val="000165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88"/>
    <w:rsid w:val="000403D7"/>
    <w:rsid w:val="00040932"/>
    <w:rsid w:val="0004169F"/>
    <w:rsid w:val="00042C77"/>
    <w:rsid w:val="000437CC"/>
    <w:rsid w:val="0004383E"/>
    <w:rsid w:val="0004585B"/>
    <w:rsid w:val="000472BC"/>
    <w:rsid w:val="00050CE6"/>
    <w:rsid w:val="00051A55"/>
    <w:rsid w:val="00051D35"/>
    <w:rsid w:val="00051DF8"/>
    <w:rsid w:val="00052840"/>
    <w:rsid w:val="0005588D"/>
    <w:rsid w:val="00056891"/>
    <w:rsid w:val="0006015C"/>
    <w:rsid w:val="000612FF"/>
    <w:rsid w:val="00065268"/>
    <w:rsid w:val="00070BD9"/>
    <w:rsid w:val="00071C4F"/>
    <w:rsid w:val="00072646"/>
    <w:rsid w:val="00073C9C"/>
    <w:rsid w:val="0007792A"/>
    <w:rsid w:val="00080512"/>
    <w:rsid w:val="00081240"/>
    <w:rsid w:val="0008300C"/>
    <w:rsid w:val="00083442"/>
    <w:rsid w:val="0008378E"/>
    <w:rsid w:val="00083EF4"/>
    <w:rsid w:val="00085269"/>
    <w:rsid w:val="00090468"/>
    <w:rsid w:val="00090CD4"/>
    <w:rsid w:val="000914AC"/>
    <w:rsid w:val="00094568"/>
    <w:rsid w:val="00094C6B"/>
    <w:rsid w:val="000A0E5C"/>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D2E51"/>
    <w:rsid w:val="000D3336"/>
    <w:rsid w:val="000D4B95"/>
    <w:rsid w:val="000D58AB"/>
    <w:rsid w:val="000D64F1"/>
    <w:rsid w:val="000D6E3F"/>
    <w:rsid w:val="000D7233"/>
    <w:rsid w:val="000D75DC"/>
    <w:rsid w:val="000E01FF"/>
    <w:rsid w:val="000E035E"/>
    <w:rsid w:val="000E12D2"/>
    <w:rsid w:val="000E3934"/>
    <w:rsid w:val="000E39A7"/>
    <w:rsid w:val="000E4069"/>
    <w:rsid w:val="000E5108"/>
    <w:rsid w:val="000E6075"/>
    <w:rsid w:val="000F355D"/>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474A4"/>
    <w:rsid w:val="001500B8"/>
    <w:rsid w:val="00151852"/>
    <w:rsid w:val="001518AE"/>
    <w:rsid w:val="001544EB"/>
    <w:rsid w:val="00155E69"/>
    <w:rsid w:val="00160C9E"/>
    <w:rsid w:val="001617E5"/>
    <w:rsid w:val="00163768"/>
    <w:rsid w:val="00165A0D"/>
    <w:rsid w:val="00166728"/>
    <w:rsid w:val="00166745"/>
    <w:rsid w:val="0016794B"/>
    <w:rsid w:val="00167996"/>
    <w:rsid w:val="0017080A"/>
    <w:rsid w:val="00170E0B"/>
    <w:rsid w:val="00170E52"/>
    <w:rsid w:val="00171DA1"/>
    <w:rsid w:val="0017409C"/>
    <w:rsid w:val="001741A0"/>
    <w:rsid w:val="00174291"/>
    <w:rsid w:val="00175FA0"/>
    <w:rsid w:val="00180692"/>
    <w:rsid w:val="00182627"/>
    <w:rsid w:val="00182E67"/>
    <w:rsid w:val="00183778"/>
    <w:rsid w:val="00183F73"/>
    <w:rsid w:val="001841BF"/>
    <w:rsid w:val="001845D5"/>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01C3"/>
    <w:rsid w:val="001A18D7"/>
    <w:rsid w:val="001A258F"/>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3DF2"/>
    <w:rsid w:val="001D4DE5"/>
    <w:rsid w:val="001D6647"/>
    <w:rsid w:val="001E0676"/>
    <w:rsid w:val="001E63B3"/>
    <w:rsid w:val="001F168B"/>
    <w:rsid w:val="001F7831"/>
    <w:rsid w:val="002013CD"/>
    <w:rsid w:val="00204045"/>
    <w:rsid w:val="00206F87"/>
    <w:rsid w:val="0020712B"/>
    <w:rsid w:val="002100EA"/>
    <w:rsid w:val="0021231D"/>
    <w:rsid w:val="00212942"/>
    <w:rsid w:val="00214804"/>
    <w:rsid w:val="00216876"/>
    <w:rsid w:val="00216998"/>
    <w:rsid w:val="002171B2"/>
    <w:rsid w:val="00220815"/>
    <w:rsid w:val="002219AC"/>
    <w:rsid w:val="00221AD8"/>
    <w:rsid w:val="00222A8D"/>
    <w:rsid w:val="00223515"/>
    <w:rsid w:val="00223FCA"/>
    <w:rsid w:val="00224AAB"/>
    <w:rsid w:val="0022606D"/>
    <w:rsid w:val="002264D3"/>
    <w:rsid w:val="002277C7"/>
    <w:rsid w:val="002278FD"/>
    <w:rsid w:val="00230FE8"/>
    <w:rsid w:val="002311B1"/>
    <w:rsid w:val="00231728"/>
    <w:rsid w:val="002346A7"/>
    <w:rsid w:val="00234C99"/>
    <w:rsid w:val="00235896"/>
    <w:rsid w:val="0023661D"/>
    <w:rsid w:val="0024324A"/>
    <w:rsid w:val="00243DE1"/>
    <w:rsid w:val="00244A05"/>
    <w:rsid w:val="002451BB"/>
    <w:rsid w:val="002455B8"/>
    <w:rsid w:val="00247550"/>
    <w:rsid w:val="00250404"/>
    <w:rsid w:val="00250645"/>
    <w:rsid w:val="002508F7"/>
    <w:rsid w:val="00252F43"/>
    <w:rsid w:val="002541E6"/>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104B"/>
    <w:rsid w:val="00291254"/>
    <w:rsid w:val="00292EB4"/>
    <w:rsid w:val="00292FC9"/>
    <w:rsid w:val="00297B27"/>
    <w:rsid w:val="002A11EC"/>
    <w:rsid w:val="002A3017"/>
    <w:rsid w:val="002A32C4"/>
    <w:rsid w:val="002A3860"/>
    <w:rsid w:val="002A47CF"/>
    <w:rsid w:val="002A4DB2"/>
    <w:rsid w:val="002A541C"/>
    <w:rsid w:val="002A7486"/>
    <w:rsid w:val="002A758C"/>
    <w:rsid w:val="002A7C84"/>
    <w:rsid w:val="002B0F64"/>
    <w:rsid w:val="002B167D"/>
    <w:rsid w:val="002B1C68"/>
    <w:rsid w:val="002B1D88"/>
    <w:rsid w:val="002B252B"/>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246F"/>
    <w:rsid w:val="002E26C0"/>
    <w:rsid w:val="002E79BB"/>
    <w:rsid w:val="002F0D22"/>
    <w:rsid w:val="002F0E53"/>
    <w:rsid w:val="002F12A5"/>
    <w:rsid w:val="002F244D"/>
    <w:rsid w:val="002F3DF3"/>
    <w:rsid w:val="00300777"/>
    <w:rsid w:val="003011D9"/>
    <w:rsid w:val="003035B0"/>
    <w:rsid w:val="00303B16"/>
    <w:rsid w:val="0030563B"/>
    <w:rsid w:val="00305DAA"/>
    <w:rsid w:val="00306241"/>
    <w:rsid w:val="003073B9"/>
    <w:rsid w:val="003105EB"/>
    <w:rsid w:val="00310D9A"/>
    <w:rsid w:val="00311B17"/>
    <w:rsid w:val="003133F1"/>
    <w:rsid w:val="003155EF"/>
    <w:rsid w:val="003172DC"/>
    <w:rsid w:val="0032086B"/>
    <w:rsid w:val="003211D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0AA4"/>
    <w:rsid w:val="00343806"/>
    <w:rsid w:val="003463C4"/>
    <w:rsid w:val="00347B20"/>
    <w:rsid w:val="00350D7C"/>
    <w:rsid w:val="003519FA"/>
    <w:rsid w:val="00351CAD"/>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4EC8"/>
    <w:rsid w:val="00395772"/>
    <w:rsid w:val="003972FF"/>
    <w:rsid w:val="00397A41"/>
    <w:rsid w:val="003A133F"/>
    <w:rsid w:val="003A160E"/>
    <w:rsid w:val="003A229C"/>
    <w:rsid w:val="003A3430"/>
    <w:rsid w:val="003A3DB5"/>
    <w:rsid w:val="003A41EF"/>
    <w:rsid w:val="003A527F"/>
    <w:rsid w:val="003A565C"/>
    <w:rsid w:val="003A72B4"/>
    <w:rsid w:val="003B2EAB"/>
    <w:rsid w:val="003B40AD"/>
    <w:rsid w:val="003B6290"/>
    <w:rsid w:val="003B6C01"/>
    <w:rsid w:val="003B73F6"/>
    <w:rsid w:val="003B79E3"/>
    <w:rsid w:val="003C1636"/>
    <w:rsid w:val="003C1A2A"/>
    <w:rsid w:val="003C237F"/>
    <w:rsid w:val="003C291C"/>
    <w:rsid w:val="003C311A"/>
    <w:rsid w:val="003C4E37"/>
    <w:rsid w:val="003C5533"/>
    <w:rsid w:val="003C5DF8"/>
    <w:rsid w:val="003C6155"/>
    <w:rsid w:val="003D127F"/>
    <w:rsid w:val="003D3349"/>
    <w:rsid w:val="003D3519"/>
    <w:rsid w:val="003D4028"/>
    <w:rsid w:val="003D4B16"/>
    <w:rsid w:val="003D63CA"/>
    <w:rsid w:val="003D7AEF"/>
    <w:rsid w:val="003E01A2"/>
    <w:rsid w:val="003E136B"/>
    <w:rsid w:val="003E13E8"/>
    <w:rsid w:val="003E16BE"/>
    <w:rsid w:val="003E17A4"/>
    <w:rsid w:val="003E676B"/>
    <w:rsid w:val="003F11FC"/>
    <w:rsid w:val="003F24B6"/>
    <w:rsid w:val="003F2920"/>
    <w:rsid w:val="003F3214"/>
    <w:rsid w:val="003F4E28"/>
    <w:rsid w:val="003F5898"/>
    <w:rsid w:val="003F7CC9"/>
    <w:rsid w:val="004006E8"/>
    <w:rsid w:val="00401855"/>
    <w:rsid w:val="0040228D"/>
    <w:rsid w:val="00403EEB"/>
    <w:rsid w:val="0040702D"/>
    <w:rsid w:val="00413F2F"/>
    <w:rsid w:val="00414017"/>
    <w:rsid w:val="00415F7B"/>
    <w:rsid w:val="004174EF"/>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33CF"/>
    <w:rsid w:val="0044406B"/>
    <w:rsid w:val="00444309"/>
    <w:rsid w:val="004454E3"/>
    <w:rsid w:val="0044738E"/>
    <w:rsid w:val="00451660"/>
    <w:rsid w:val="00452280"/>
    <w:rsid w:val="00460A99"/>
    <w:rsid w:val="00461101"/>
    <w:rsid w:val="00463D4C"/>
    <w:rsid w:val="00465587"/>
    <w:rsid w:val="004657C7"/>
    <w:rsid w:val="00465C07"/>
    <w:rsid w:val="00466E1F"/>
    <w:rsid w:val="0046720C"/>
    <w:rsid w:val="0047086C"/>
    <w:rsid w:val="004713A3"/>
    <w:rsid w:val="004750A2"/>
    <w:rsid w:val="00477252"/>
    <w:rsid w:val="00477455"/>
    <w:rsid w:val="004779FB"/>
    <w:rsid w:val="004853C0"/>
    <w:rsid w:val="00487060"/>
    <w:rsid w:val="004901A6"/>
    <w:rsid w:val="00490325"/>
    <w:rsid w:val="00490594"/>
    <w:rsid w:val="00490C92"/>
    <w:rsid w:val="00491000"/>
    <w:rsid w:val="00491FF5"/>
    <w:rsid w:val="004937F8"/>
    <w:rsid w:val="00493A0E"/>
    <w:rsid w:val="00497234"/>
    <w:rsid w:val="004977B3"/>
    <w:rsid w:val="00497894"/>
    <w:rsid w:val="004A10EE"/>
    <w:rsid w:val="004A1305"/>
    <w:rsid w:val="004A1F7B"/>
    <w:rsid w:val="004A3412"/>
    <w:rsid w:val="004A34B4"/>
    <w:rsid w:val="004A34E6"/>
    <w:rsid w:val="004A40FB"/>
    <w:rsid w:val="004A5014"/>
    <w:rsid w:val="004B1812"/>
    <w:rsid w:val="004B18E1"/>
    <w:rsid w:val="004B1D6A"/>
    <w:rsid w:val="004B2692"/>
    <w:rsid w:val="004B32EB"/>
    <w:rsid w:val="004B64B4"/>
    <w:rsid w:val="004B77BE"/>
    <w:rsid w:val="004B7BCF"/>
    <w:rsid w:val="004C0C6E"/>
    <w:rsid w:val="004C0E9E"/>
    <w:rsid w:val="004C1059"/>
    <w:rsid w:val="004C14B0"/>
    <w:rsid w:val="004C25E8"/>
    <w:rsid w:val="004C3DCD"/>
    <w:rsid w:val="004C4441"/>
    <w:rsid w:val="004C44D2"/>
    <w:rsid w:val="004C52D8"/>
    <w:rsid w:val="004C5548"/>
    <w:rsid w:val="004C6EF6"/>
    <w:rsid w:val="004D12EF"/>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73A7"/>
    <w:rsid w:val="004F7C51"/>
    <w:rsid w:val="004F7E11"/>
    <w:rsid w:val="004F7EB5"/>
    <w:rsid w:val="00501D49"/>
    <w:rsid w:val="00503171"/>
    <w:rsid w:val="00503CB5"/>
    <w:rsid w:val="00503F7D"/>
    <w:rsid w:val="0050441E"/>
    <w:rsid w:val="00506C28"/>
    <w:rsid w:val="005075B6"/>
    <w:rsid w:val="005114D6"/>
    <w:rsid w:val="005119B7"/>
    <w:rsid w:val="00512CE8"/>
    <w:rsid w:val="005134A6"/>
    <w:rsid w:val="00514BC1"/>
    <w:rsid w:val="005154AF"/>
    <w:rsid w:val="00516A0D"/>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1037"/>
    <w:rsid w:val="00541D5B"/>
    <w:rsid w:val="00542000"/>
    <w:rsid w:val="00542C9D"/>
    <w:rsid w:val="00543E6C"/>
    <w:rsid w:val="005457F0"/>
    <w:rsid w:val="0054761B"/>
    <w:rsid w:val="00547A10"/>
    <w:rsid w:val="00547C85"/>
    <w:rsid w:val="00551763"/>
    <w:rsid w:val="005525D5"/>
    <w:rsid w:val="005528EF"/>
    <w:rsid w:val="0055422F"/>
    <w:rsid w:val="005545EE"/>
    <w:rsid w:val="00555528"/>
    <w:rsid w:val="00557338"/>
    <w:rsid w:val="005625DD"/>
    <w:rsid w:val="005642A1"/>
    <w:rsid w:val="00565087"/>
    <w:rsid w:val="0056573F"/>
    <w:rsid w:val="0056656C"/>
    <w:rsid w:val="00566ECC"/>
    <w:rsid w:val="00570664"/>
    <w:rsid w:val="00571279"/>
    <w:rsid w:val="00571A77"/>
    <w:rsid w:val="00572564"/>
    <w:rsid w:val="00572895"/>
    <w:rsid w:val="005739BD"/>
    <w:rsid w:val="005739CE"/>
    <w:rsid w:val="00573DDC"/>
    <w:rsid w:val="00575070"/>
    <w:rsid w:val="005752D5"/>
    <w:rsid w:val="0057598B"/>
    <w:rsid w:val="0058077E"/>
    <w:rsid w:val="00583007"/>
    <w:rsid w:val="00584044"/>
    <w:rsid w:val="0058460B"/>
    <w:rsid w:val="005874BE"/>
    <w:rsid w:val="00590344"/>
    <w:rsid w:val="00591E74"/>
    <w:rsid w:val="00592D66"/>
    <w:rsid w:val="0059328F"/>
    <w:rsid w:val="005943E2"/>
    <w:rsid w:val="00594B6F"/>
    <w:rsid w:val="005952DD"/>
    <w:rsid w:val="00595AAB"/>
    <w:rsid w:val="00596097"/>
    <w:rsid w:val="00596B5D"/>
    <w:rsid w:val="005A4665"/>
    <w:rsid w:val="005A49C6"/>
    <w:rsid w:val="005A4D6D"/>
    <w:rsid w:val="005A68D5"/>
    <w:rsid w:val="005A6CA2"/>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2171"/>
    <w:rsid w:val="005D2ED5"/>
    <w:rsid w:val="005D4207"/>
    <w:rsid w:val="005D6E49"/>
    <w:rsid w:val="005D725F"/>
    <w:rsid w:val="005E28FB"/>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2104F"/>
    <w:rsid w:val="00622FDA"/>
    <w:rsid w:val="00624813"/>
    <w:rsid w:val="00624C07"/>
    <w:rsid w:val="0062582C"/>
    <w:rsid w:val="00625A91"/>
    <w:rsid w:val="00625B0A"/>
    <w:rsid w:val="00632396"/>
    <w:rsid w:val="006326D4"/>
    <w:rsid w:val="00632CAD"/>
    <w:rsid w:val="00635845"/>
    <w:rsid w:val="00640307"/>
    <w:rsid w:val="0064069C"/>
    <w:rsid w:val="00646D99"/>
    <w:rsid w:val="00646E0A"/>
    <w:rsid w:val="006479C4"/>
    <w:rsid w:val="006504D6"/>
    <w:rsid w:val="00650567"/>
    <w:rsid w:val="006510E9"/>
    <w:rsid w:val="00652B9E"/>
    <w:rsid w:val="00653358"/>
    <w:rsid w:val="0065379F"/>
    <w:rsid w:val="0065415B"/>
    <w:rsid w:val="006541A1"/>
    <w:rsid w:val="00654596"/>
    <w:rsid w:val="00655298"/>
    <w:rsid w:val="00655E81"/>
    <w:rsid w:val="00656910"/>
    <w:rsid w:val="00656E05"/>
    <w:rsid w:val="006574C0"/>
    <w:rsid w:val="00657CA6"/>
    <w:rsid w:val="00657E08"/>
    <w:rsid w:val="00657F08"/>
    <w:rsid w:val="0066096B"/>
    <w:rsid w:val="006662B7"/>
    <w:rsid w:val="0066642C"/>
    <w:rsid w:val="00670C14"/>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57BD"/>
    <w:rsid w:val="00695C34"/>
    <w:rsid w:val="00696821"/>
    <w:rsid w:val="006A19A8"/>
    <w:rsid w:val="006A1A2B"/>
    <w:rsid w:val="006A242E"/>
    <w:rsid w:val="006A2F15"/>
    <w:rsid w:val="006A416F"/>
    <w:rsid w:val="006A4A4B"/>
    <w:rsid w:val="006B29AE"/>
    <w:rsid w:val="006B2C4A"/>
    <w:rsid w:val="006B30C3"/>
    <w:rsid w:val="006B6180"/>
    <w:rsid w:val="006C1B70"/>
    <w:rsid w:val="006C2167"/>
    <w:rsid w:val="006C66D8"/>
    <w:rsid w:val="006C6934"/>
    <w:rsid w:val="006C7C48"/>
    <w:rsid w:val="006D067F"/>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1DDF"/>
    <w:rsid w:val="006F69EC"/>
    <w:rsid w:val="006F6A2C"/>
    <w:rsid w:val="00701323"/>
    <w:rsid w:val="00705BC0"/>
    <w:rsid w:val="007069DC"/>
    <w:rsid w:val="00706CB0"/>
    <w:rsid w:val="00707581"/>
    <w:rsid w:val="00710201"/>
    <w:rsid w:val="007102CD"/>
    <w:rsid w:val="007102FC"/>
    <w:rsid w:val="00710D4C"/>
    <w:rsid w:val="0071194B"/>
    <w:rsid w:val="007129D3"/>
    <w:rsid w:val="00713E60"/>
    <w:rsid w:val="00714376"/>
    <w:rsid w:val="0072073A"/>
    <w:rsid w:val="00721D97"/>
    <w:rsid w:val="007229D3"/>
    <w:rsid w:val="0072393B"/>
    <w:rsid w:val="00723B0B"/>
    <w:rsid w:val="00724F42"/>
    <w:rsid w:val="00725C33"/>
    <w:rsid w:val="0073133A"/>
    <w:rsid w:val="00732B74"/>
    <w:rsid w:val="007342B5"/>
    <w:rsid w:val="0073449A"/>
    <w:rsid w:val="00734A5B"/>
    <w:rsid w:val="007354D6"/>
    <w:rsid w:val="007357B9"/>
    <w:rsid w:val="00735835"/>
    <w:rsid w:val="0073620F"/>
    <w:rsid w:val="007367C1"/>
    <w:rsid w:val="00737A64"/>
    <w:rsid w:val="00737B6B"/>
    <w:rsid w:val="00740C0A"/>
    <w:rsid w:val="00742288"/>
    <w:rsid w:val="00742C27"/>
    <w:rsid w:val="00744E76"/>
    <w:rsid w:val="00745131"/>
    <w:rsid w:val="00745AC8"/>
    <w:rsid w:val="007469FD"/>
    <w:rsid w:val="007515BE"/>
    <w:rsid w:val="007522E2"/>
    <w:rsid w:val="0075287B"/>
    <w:rsid w:val="00753AAF"/>
    <w:rsid w:val="00753B28"/>
    <w:rsid w:val="00754EB6"/>
    <w:rsid w:val="00756E85"/>
    <w:rsid w:val="00757889"/>
    <w:rsid w:val="00757D40"/>
    <w:rsid w:val="00760805"/>
    <w:rsid w:val="00761926"/>
    <w:rsid w:val="0076307D"/>
    <w:rsid w:val="0076607C"/>
    <w:rsid w:val="007662B5"/>
    <w:rsid w:val="00767443"/>
    <w:rsid w:val="007715DC"/>
    <w:rsid w:val="0077466B"/>
    <w:rsid w:val="00774940"/>
    <w:rsid w:val="0077751F"/>
    <w:rsid w:val="007778A0"/>
    <w:rsid w:val="00777B65"/>
    <w:rsid w:val="0078008C"/>
    <w:rsid w:val="00781472"/>
    <w:rsid w:val="00781560"/>
    <w:rsid w:val="00781F0F"/>
    <w:rsid w:val="00782664"/>
    <w:rsid w:val="0078335E"/>
    <w:rsid w:val="007844C8"/>
    <w:rsid w:val="007848CB"/>
    <w:rsid w:val="0078534D"/>
    <w:rsid w:val="007864E8"/>
    <w:rsid w:val="0078727C"/>
    <w:rsid w:val="00787719"/>
    <w:rsid w:val="0079049D"/>
    <w:rsid w:val="00790E93"/>
    <w:rsid w:val="00790F8E"/>
    <w:rsid w:val="00792B8E"/>
    <w:rsid w:val="00792C78"/>
    <w:rsid w:val="007933A9"/>
    <w:rsid w:val="00793B9D"/>
    <w:rsid w:val="00793DC5"/>
    <w:rsid w:val="00794B9A"/>
    <w:rsid w:val="00796823"/>
    <w:rsid w:val="00797AA0"/>
    <w:rsid w:val="007A2AFE"/>
    <w:rsid w:val="007A2E55"/>
    <w:rsid w:val="007A3137"/>
    <w:rsid w:val="007A3DFE"/>
    <w:rsid w:val="007A5901"/>
    <w:rsid w:val="007A6F6B"/>
    <w:rsid w:val="007A7099"/>
    <w:rsid w:val="007B09F5"/>
    <w:rsid w:val="007B18D8"/>
    <w:rsid w:val="007B2202"/>
    <w:rsid w:val="007B2A65"/>
    <w:rsid w:val="007B3C9A"/>
    <w:rsid w:val="007B6F80"/>
    <w:rsid w:val="007B746F"/>
    <w:rsid w:val="007C095F"/>
    <w:rsid w:val="007C1659"/>
    <w:rsid w:val="007C17D5"/>
    <w:rsid w:val="007C1A44"/>
    <w:rsid w:val="007C1C21"/>
    <w:rsid w:val="007C25AC"/>
    <w:rsid w:val="007C2DD0"/>
    <w:rsid w:val="007C2DED"/>
    <w:rsid w:val="007C563E"/>
    <w:rsid w:val="007C7B54"/>
    <w:rsid w:val="007C7BB8"/>
    <w:rsid w:val="007D01C9"/>
    <w:rsid w:val="007D06E6"/>
    <w:rsid w:val="007D1A7F"/>
    <w:rsid w:val="007D2689"/>
    <w:rsid w:val="007D2A9D"/>
    <w:rsid w:val="007D4F8A"/>
    <w:rsid w:val="007D4FB2"/>
    <w:rsid w:val="007D7826"/>
    <w:rsid w:val="007E1392"/>
    <w:rsid w:val="007E2EF9"/>
    <w:rsid w:val="007E3AEF"/>
    <w:rsid w:val="007E673B"/>
    <w:rsid w:val="007E7B86"/>
    <w:rsid w:val="007F03B5"/>
    <w:rsid w:val="007F09F2"/>
    <w:rsid w:val="007F1832"/>
    <w:rsid w:val="007F2D37"/>
    <w:rsid w:val="007F2E08"/>
    <w:rsid w:val="007F44E6"/>
    <w:rsid w:val="007F7EC4"/>
    <w:rsid w:val="00800199"/>
    <w:rsid w:val="00800B57"/>
    <w:rsid w:val="00801665"/>
    <w:rsid w:val="008028A4"/>
    <w:rsid w:val="008043F1"/>
    <w:rsid w:val="0080549E"/>
    <w:rsid w:val="008056ED"/>
    <w:rsid w:val="00807784"/>
    <w:rsid w:val="00807C64"/>
    <w:rsid w:val="00807E15"/>
    <w:rsid w:val="0081087E"/>
    <w:rsid w:val="00811105"/>
    <w:rsid w:val="00811D9D"/>
    <w:rsid w:val="00813245"/>
    <w:rsid w:val="00813453"/>
    <w:rsid w:val="00813F5D"/>
    <w:rsid w:val="00814381"/>
    <w:rsid w:val="00814BE5"/>
    <w:rsid w:val="0081574B"/>
    <w:rsid w:val="00815AA2"/>
    <w:rsid w:val="00820098"/>
    <w:rsid w:val="00822300"/>
    <w:rsid w:val="00827D94"/>
    <w:rsid w:val="00830B22"/>
    <w:rsid w:val="00830E1C"/>
    <w:rsid w:val="00832DF3"/>
    <w:rsid w:val="008331ED"/>
    <w:rsid w:val="00833379"/>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5EDE"/>
    <w:rsid w:val="00866A0C"/>
    <w:rsid w:val="008729B6"/>
    <w:rsid w:val="008732D6"/>
    <w:rsid w:val="008758D1"/>
    <w:rsid w:val="00875EB1"/>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B0E"/>
    <w:rsid w:val="00892D9D"/>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19D1"/>
    <w:rsid w:val="008D2E4D"/>
    <w:rsid w:val="008D3BA5"/>
    <w:rsid w:val="008D49D8"/>
    <w:rsid w:val="008D58F2"/>
    <w:rsid w:val="008D61D6"/>
    <w:rsid w:val="008D62A9"/>
    <w:rsid w:val="008D6817"/>
    <w:rsid w:val="008E06E8"/>
    <w:rsid w:val="008E0988"/>
    <w:rsid w:val="008E46BF"/>
    <w:rsid w:val="008E4AF8"/>
    <w:rsid w:val="008F1F75"/>
    <w:rsid w:val="008F38E3"/>
    <w:rsid w:val="008F396F"/>
    <w:rsid w:val="008F3DCD"/>
    <w:rsid w:val="008F590C"/>
    <w:rsid w:val="0090129C"/>
    <w:rsid w:val="00901D5C"/>
    <w:rsid w:val="0090271F"/>
    <w:rsid w:val="009027DA"/>
    <w:rsid w:val="00902DB9"/>
    <w:rsid w:val="00903709"/>
    <w:rsid w:val="0090466A"/>
    <w:rsid w:val="009057FD"/>
    <w:rsid w:val="0090642F"/>
    <w:rsid w:val="00906B44"/>
    <w:rsid w:val="00906CF1"/>
    <w:rsid w:val="00907FE0"/>
    <w:rsid w:val="0091035F"/>
    <w:rsid w:val="009130AC"/>
    <w:rsid w:val="0091363C"/>
    <w:rsid w:val="009139F6"/>
    <w:rsid w:val="00921E6D"/>
    <w:rsid w:val="0092209D"/>
    <w:rsid w:val="00923655"/>
    <w:rsid w:val="0092601D"/>
    <w:rsid w:val="0092610E"/>
    <w:rsid w:val="00931EC9"/>
    <w:rsid w:val="009322D7"/>
    <w:rsid w:val="00936071"/>
    <w:rsid w:val="00937079"/>
    <w:rsid w:val="009376AF"/>
    <w:rsid w:val="009376CD"/>
    <w:rsid w:val="00940212"/>
    <w:rsid w:val="009428FC"/>
    <w:rsid w:val="00942EC2"/>
    <w:rsid w:val="00942F75"/>
    <w:rsid w:val="00944EC6"/>
    <w:rsid w:val="009504CA"/>
    <w:rsid w:val="009505D8"/>
    <w:rsid w:val="009508D2"/>
    <w:rsid w:val="00950B99"/>
    <w:rsid w:val="009519DD"/>
    <w:rsid w:val="00952941"/>
    <w:rsid w:val="0095343C"/>
    <w:rsid w:val="00955E64"/>
    <w:rsid w:val="00955FB6"/>
    <w:rsid w:val="0095778B"/>
    <w:rsid w:val="00961B32"/>
    <w:rsid w:val="00962455"/>
    <w:rsid w:val="00962509"/>
    <w:rsid w:val="009644C7"/>
    <w:rsid w:val="0096503D"/>
    <w:rsid w:val="00965B50"/>
    <w:rsid w:val="00965E6D"/>
    <w:rsid w:val="00966923"/>
    <w:rsid w:val="00970331"/>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7BF"/>
    <w:rsid w:val="009A0AF3"/>
    <w:rsid w:val="009A2434"/>
    <w:rsid w:val="009A2EEE"/>
    <w:rsid w:val="009A4931"/>
    <w:rsid w:val="009A5858"/>
    <w:rsid w:val="009A642A"/>
    <w:rsid w:val="009B07CD"/>
    <w:rsid w:val="009B13FA"/>
    <w:rsid w:val="009B1D2C"/>
    <w:rsid w:val="009B26F6"/>
    <w:rsid w:val="009B5B82"/>
    <w:rsid w:val="009B647D"/>
    <w:rsid w:val="009B798E"/>
    <w:rsid w:val="009B7B06"/>
    <w:rsid w:val="009C19E9"/>
    <w:rsid w:val="009C4E57"/>
    <w:rsid w:val="009D5A5D"/>
    <w:rsid w:val="009D7467"/>
    <w:rsid w:val="009D74A6"/>
    <w:rsid w:val="009E0B98"/>
    <w:rsid w:val="009E0E87"/>
    <w:rsid w:val="009E2AA1"/>
    <w:rsid w:val="009E2DC5"/>
    <w:rsid w:val="009E5063"/>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17DC"/>
    <w:rsid w:val="00A1212C"/>
    <w:rsid w:val="00A12E91"/>
    <w:rsid w:val="00A13227"/>
    <w:rsid w:val="00A204CA"/>
    <w:rsid w:val="00A209D6"/>
    <w:rsid w:val="00A217ED"/>
    <w:rsid w:val="00A22738"/>
    <w:rsid w:val="00A247E3"/>
    <w:rsid w:val="00A255A1"/>
    <w:rsid w:val="00A27DC6"/>
    <w:rsid w:val="00A31769"/>
    <w:rsid w:val="00A31B24"/>
    <w:rsid w:val="00A33817"/>
    <w:rsid w:val="00A33876"/>
    <w:rsid w:val="00A33FE1"/>
    <w:rsid w:val="00A352B0"/>
    <w:rsid w:val="00A369E2"/>
    <w:rsid w:val="00A36E3B"/>
    <w:rsid w:val="00A409FF"/>
    <w:rsid w:val="00A41829"/>
    <w:rsid w:val="00A430EC"/>
    <w:rsid w:val="00A4322F"/>
    <w:rsid w:val="00A4371D"/>
    <w:rsid w:val="00A44335"/>
    <w:rsid w:val="00A448B3"/>
    <w:rsid w:val="00A460A2"/>
    <w:rsid w:val="00A46165"/>
    <w:rsid w:val="00A4645A"/>
    <w:rsid w:val="00A466D4"/>
    <w:rsid w:val="00A47F02"/>
    <w:rsid w:val="00A53724"/>
    <w:rsid w:val="00A54B2B"/>
    <w:rsid w:val="00A60806"/>
    <w:rsid w:val="00A60A3B"/>
    <w:rsid w:val="00A612B5"/>
    <w:rsid w:val="00A62337"/>
    <w:rsid w:val="00A62E44"/>
    <w:rsid w:val="00A63251"/>
    <w:rsid w:val="00A64AFF"/>
    <w:rsid w:val="00A657D6"/>
    <w:rsid w:val="00A664C3"/>
    <w:rsid w:val="00A70697"/>
    <w:rsid w:val="00A72629"/>
    <w:rsid w:val="00A7298F"/>
    <w:rsid w:val="00A73E09"/>
    <w:rsid w:val="00A745A3"/>
    <w:rsid w:val="00A75A4F"/>
    <w:rsid w:val="00A82346"/>
    <w:rsid w:val="00A837A2"/>
    <w:rsid w:val="00A85727"/>
    <w:rsid w:val="00A860CF"/>
    <w:rsid w:val="00A90727"/>
    <w:rsid w:val="00A91596"/>
    <w:rsid w:val="00A92D94"/>
    <w:rsid w:val="00A9604A"/>
    <w:rsid w:val="00A9671C"/>
    <w:rsid w:val="00AA1553"/>
    <w:rsid w:val="00AA2A09"/>
    <w:rsid w:val="00AA3778"/>
    <w:rsid w:val="00AA3C87"/>
    <w:rsid w:val="00AA4F5A"/>
    <w:rsid w:val="00AA5A02"/>
    <w:rsid w:val="00AA610D"/>
    <w:rsid w:val="00AA6D24"/>
    <w:rsid w:val="00AB0A16"/>
    <w:rsid w:val="00AB1C4C"/>
    <w:rsid w:val="00AB20DF"/>
    <w:rsid w:val="00AB2C03"/>
    <w:rsid w:val="00AB2D6B"/>
    <w:rsid w:val="00AB3BEF"/>
    <w:rsid w:val="00AB3DDD"/>
    <w:rsid w:val="00AB3F87"/>
    <w:rsid w:val="00AB4454"/>
    <w:rsid w:val="00AC507F"/>
    <w:rsid w:val="00AC6887"/>
    <w:rsid w:val="00AC7B98"/>
    <w:rsid w:val="00AD3082"/>
    <w:rsid w:val="00AE5D2D"/>
    <w:rsid w:val="00AF062C"/>
    <w:rsid w:val="00AF1705"/>
    <w:rsid w:val="00AF1733"/>
    <w:rsid w:val="00AF1776"/>
    <w:rsid w:val="00AF371E"/>
    <w:rsid w:val="00AF649F"/>
    <w:rsid w:val="00AF6952"/>
    <w:rsid w:val="00AF7C5F"/>
    <w:rsid w:val="00B0067D"/>
    <w:rsid w:val="00B01690"/>
    <w:rsid w:val="00B0385E"/>
    <w:rsid w:val="00B04A76"/>
    <w:rsid w:val="00B05380"/>
    <w:rsid w:val="00B05962"/>
    <w:rsid w:val="00B059B8"/>
    <w:rsid w:val="00B11EAC"/>
    <w:rsid w:val="00B12C88"/>
    <w:rsid w:val="00B13A48"/>
    <w:rsid w:val="00B14B63"/>
    <w:rsid w:val="00B15449"/>
    <w:rsid w:val="00B157CB"/>
    <w:rsid w:val="00B15B76"/>
    <w:rsid w:val="00B16C2F"/>
    <w:rsid w:val="00B176C9"/>
    <w:rsid w:val="00B2602A"/>
    <w:rsid w:val="00B261CD"/>
    <w:rsid w:val="00B27303"/>
    <w:rsid w:val="00B27CAC"/>
    <w:rsid w:val="00B30F22"/>
    <w:rsid w:val="00B31F1F"/>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08"/>
    <w:rsid w:val="00B516BB"/>
    <w:rsid w:val="00B5212E"/>
    <w:rsid w:val="00B53DBA"/>
    <w:rsid w:val="00B54E39"/>
    <w:rsid w:val="00B55159"/>
    <w:rsid w:val="00B576CD"/>
    <w:rsid w:val="00B606E6"/>
    <w:rsid w:val="00B61A4D"/>
    <w:rsid w:val="00B641DE"/>
    <w:rsid w:val="00B657DE"/>
    <w:rsid w:val="00B65AA8"/>
    <w:rsid w:val="00B6672E"/>
    <w:rsid w:val="00B66E42"/>
    <w:rsid w:val="00B70ACB"/>
    <w:rsid w:val="00B70D25"/>
    <w:rsid w:val="00B726D8"/>
    <w:rsid w:val="00B73674"/>
    <w:rsid w:val="00B7538C"/>
    <w:rsid w:val="00B7578C"/>
    <w:rsid w:val="00B76953"/>
    <w:rsid w:val="00B778CC"/>
    <w:rsid w:val="00B8075F"/>
    <w:rsid w:val="00B82F92"/>
    <w:rsid w:val="00B83613"/>
    <w:rsid w:val="00B84B49"/>
    <w:rsid w:val="00B84DB2"/>
    <w:rsid w:val="00B873FD"/>
    <w:rsid w:val="00B90662"/>
    <w:rsid w:val="00B9426D"/>
    <w:rsid w:val="00B965D1"/>
    <w:rsid w:val="00BA18CB"/>
    <w:rsid w:val="00BA457C"/>
    <w:rsid w:val="00BA55D1"/>
    <w:rsid w:val="00BA56A5"/>
    <w:rsid w:val="00BA576A"/>
    <w:rsid w:val="00BA73C6"/>
    <w:rsid w:val="00BB01EC"/>
    <w:rsid w:val="00BB12BA"/>
    <w:rsid w:val="00BB15DE"/>
    <w:rsid w:val="00BB1F15"/>
    <w:rsid w:val="00BB242A"/>
    <w:rsid w:val="00BB32F0"/>
    <w:rsid w:val="00BB3BBA"/>
    <w:rsid w:val="00BB4A3D"/>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730A"/>
    <w:rsid w:val="00BE034C"/>
    <w:rsid w:val="00BE07D3"/>
    <w:rsid w:val="00BE2A19"/>
    <w:rsid w:val="00BE63B4"/>
    <w:rsid w:val="00BE7698"/>
    <w:rsid w:val="00BF14F3"/>
    <w:rsid w:val="00BF3CBC"/>
    <w:rsid w:val="00BF4333"/>
    <w:rsid w:val="00BF4969"/>
    <w:rsid w:val="00BF76C3"/>
    <w:rsid w:val="00C00351"/>
    <w:rsid w:val="00C00512"/>
    <w:rsid w:val="00C0069E"/>
    <w:rsid w:val="00C00C2D"/>
    <w:rsid w:val="00C04A27"/>
    <w:rsid w:val="00C04D24"/>
    <w:rsid w:val="00C060FE"/>
    <w:rsid w:val="00C07052"/>
    <w:rsid w:val="00C10451"/>
    <w:rsid w:val="00C11561"/>
    <w:rsid w:val="00C11F06"/>
    <w:rsid w:val="00C11FBC"/>
    <w:rsid w:val="00C128EC"/>
    <w:rsid w:val="00C12B51"/>
    <w:rsid w:val="00C12B99"/>
    <w:rsid w:val="00C12D51"/>
    <w:rsid w:val="00C14750"/>
    <w:rsid w:val="00C1493D"/>
    <w:rsid w:val="00C151D4"/>
    <w:rsid w:val="00C15F03"/>
    <w:rsid w:val="00C1670C"/>
    <w:rsid w:val="00C16900"/>
    <w:rsid w:val="00C169CD"/>
    <w:rsid w:val="00C2061D"/>
    <w:rsid w:val="00C21AA8"/>
    <w:rsid w:val="00C23F90"/>
    <w:rsid w:val="00C243E1"/>
    <w:rsid w:val="00C24650"/>
    <w:rsid w:val="00C25465"/>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50E5"/>
    <w:rsid w:val="00C6553E"/>
    <w:rsid w:val="00C66523"/>
    <w:rsid w:val="00C66D96"/>
    <w:rsid w:val="00C70DC4"/>
    <w:rsid w:val="00C72DC3"/>
    <w:rsid w:val="00C72DFB"/>
    <w:rsid w:val="00C760D4"/>
    <w:rsid w:val="00C76A1A"/>
    <w:rsid w:val="00C76B6B"/>
    <w:rsid w:val="00C7774F"/>
    <w:rsid w:val="00C779A7"/>
    <w:rsid w:val="00C77CFF"/>
    <w:rsid w:val="00C8133A"/>
    <w:rsid w:val="00C81DF7"/>
    <w:rsid w:val="00C82BA7"/>
    <w:rsid w:val="00C83895"/>
    <w:rsid w:val="00C83A13"/>
    <w:rsid w:val="00C844F8"/>
    <w:rsid w:val="00C85109"/>
    <w:rsid w:val="00C86F10"/>
    <w:rsid w:val="00C9068C"/>
    <w:rsid w:val="00C91562"/>
    <w:rsid w:val="00C91C85"/>
    <w:rsid w:val="00C91F36"/>
    <w:rsid w:val="00C92967"/>
    <w:rsid w:val="00C94794"/>
    <w:rsid w:val="00C963DC"/>
    <w:rsid w:val="00CA0FF2"/>
    <w:rsid w:val="00CA1359"/>
    <w:rsid w:val="00CA16DA"/>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6125"/>
    <w:rsid w:val="00D06188"/>
    <w:rsid w:val="00D10DB1"/>
    <w:rsid w:val="00D10DE1"/>
    <w:rsid w:val="00D12DDB"/>
    <w:rsid w:val="00D1769D"/>
    <w:rsid w:val="00D24C0D"/>
    <w:rsid w:val="00D260D6"/>
    <w:rsid w:val="00D30C9E"/>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658"/>
    <w:rsid w:val="00D64B1C"/>
    <w:rsid w:val="00D6517A"/>
    <w:rsid w:val="00D67CD1"/>
    <w:rsid w:val="00D7022F"/>
    <w:rsid w:val="00D71FEB"/>
    <w:rsid w:val="00D727AF"/>
    <w:rsid w:val="00D727BD"/>
    <w:rsid w:val="00D72C64"/>
    <w:rsid w:val="00D73564"/>
    <w:rsid w:val="00D738D6"/>
    <w:rsid w:val="00D76809"/>
    <w:rsid w:val="00D80795"/>
    <w:rsid w:val="00D843A6"/>
    <w:rsid w:val="00D84639"/>
    <w:rsid w:val="00D854BE"/>
    <w:rsid w:val="00D86576"/>
    <w:rsid w:val="00D87009"/>
    <w:rsid w:val="00D87E00"/>
    <w:rsid w:val="00D9134D"/>
    <w:rsid w:val="00D92DA4"/>
    <w:rsid w:val="00D93832"/>
    <w:rsid w:val="00D93914"/>
    <w:rsid w:val="00D94743"/>
    <w:rsid w:val="00D96D11"/>
    <w:rsid w:val="00DA10E0"/>
    <w:rsid w:val="00DA29BD"/>
    <w:rsid w:val="00DA3177"/>
    <w:rsid w:val="00DA3414"/>
    <w:rsid w:val="00DA6127"/>
    <w:rsid w:val="00DA7A03"/>
    <w:rsid w:val="00DB0C97"/>
    <w:rsid w:val="00DB0DB8"/>
    <w:rsid w:val="00DB159F"/>
    <w:rsid w:val="00DB1818"/>
    <w:rsid w:val="00DB1F9F"/>
    <w:rsid w:val="00DB372C"/>
    <w:rsid w:val="00DB3918"/>
    <w:rsid w:val="00DB5ED2"/>
    <w:rsid w:val="00DB6FD1"/>
    <w:rsid w:val="00DB74A8"/>
    <w:rsid w:val="00DC17CF"/>
    <w:rsid w:val="00DC309B"/>
    <w:rsid w:val="00DC3ED9"/>
    <w:rsid w:val="00DC44E4"/>
    <w:rsid w:val="00DC4DA2"/>
    <w:rsid w:val="00DC5261"/>
    <w:rsid w:val="00DC6A61"/>
    <w:rsid w:val="00DC75FA"/>
    <w:rsid w:val="00DD0592"/>
    <w:rsid w:val="00DD3480"/>
    <w:rsid w:val="00DD3D8B"/>
    <w:rsid w:val="00DD5188"/>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3AC7"/>
    <w:rsid w:val="00DF4645"/>
    <w:rsid w:val="00DF6FFA"/>
    <w:rsid w:val="00DF7834"/>
    <w:rsid w:val="00DF7FB9"/>
    <w:rsid w:val="00E00D16"/>
    <w:rsid w:val="00E014FB"/>
    <w:rsid w:val="00E02228"/>
    <w:rsid w:val="00E0267E"/>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47A7"/>
    <w:rsid w:val="00E3548E"/>
    <w:rsid w:val="00E364FC"/>
    <w:rsid w:val="00E36742"/>
    <w:rsid w:val="00E37465"/>
    <w:rsid w:val="00E37E4F"/>
    <w:rsid w:val="00E4160B"/>
    <w:rsid w:val="00E41B53"/>
    <w:rsid w:val="00E41C0F"/>
    <w:rsid w:val="00E436A8"/>
    <w:rsid w:val="00E44374"/>
    <w:rsid w:val="00E45739"/>
    <w:rsid w:val="00E46C08"/>
    <w:rsid w:val="00E471CF"/>
    <w:rsid w:val="00E47979"/>
    <w:rsid w:val="00E5158F"/>
    <w:rsid w:val="00E52578"/>
    <w:rsid w:val="00E53ED5"/>
    <w:rsid w:val="00E54A76"/>
    <w:rsid w:val="00E55148"/>
    <w:rsid w:val="00E609A3"/>
    <w:rsid w:val="00E61790"/>
    <w:rsid w:val="00E62835"/>
    <w:rsid w:val="00E62BC9"/>
    <w:rsid w:val="00E64CAE"/>
    <w:rsid w:val="00E65A87"/>
    <w:rsid w:val="00E66ABA"/>
    <w:rsid w:val="00E67116"/>
    <w:rsid w:val="00E7096B"/>
    <w:rsid w:val="00E73F5C"/>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8762A"/>
    <w:rsid w:val="00E92D09"/>
    <w:rsid w:val="00E9441C"/>
    <w:rsid w:val="00E9509D"/>
    <w:rsid w:val="00E96CD0"/>
    <w:rsid w:val="00E96F95"/>
    <w:rsid w:val="00EA12F9"/>
    <w:rsid w:val="00EA3E27"/>
    <w:rsid w:val="00EA5A15"/>
    <w:rsid w:val="00EA5F09"/>
    <w:rsid w:val="00EA63B0"/>
    <w:rsid w:val="00EA66C9"/>
    <w:rsid w:val="00EA715F"/>
    <w:rsid w:val="00EB05E6"/>
    <w:rsid w:val="00EB06B2"/>
    <w:rsid w:val="00EB378C"/>
    <w:rsid w:val="00EB37D5"/>
    <w:rsid w:val="00EB4E14"/>
    <w:rsid w:val="00EB51E6"/>
    <w:rsid w:val="00EB56A0"/>
    <w:rsid w:val="00EB5A68"/>
    <w:rsid w:val="00EC0712"/>
    <w:rsid w:val="00EC0B2A"/>
    <w:rsid w:val="00EC2128"/>
    <w:rsid w:val="00EC230D"/>
    <w:rsid w:val="00EC340C"/>
    <w:rsid w:val="00EC4A25"/>
    <w:rsid w:val="00EC4A4C"/>
    <w:rsid w:val="00EC5498"/>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AC"/>
    <w:rsid w:val="00EE5AAD"/>
    <w:rsid w:val="00EE5F79"/>
    <w:rsid w:val="00EE671D"/>
    <w:rsid w:val="00EE77F9"/>
    <w:rsid w:val="00EE7869"/>
    <w:rsid w:val="00EF0C39"/>
    <w:rsid w:val="00EF0DB9"/>
    <w:rsid w:val="00EF1EC1"/>
    <w:rsid w:val="00EF2183"/>
    <w:rsid w:val="00EF3CE8"/>
    <w:rsid w:val="00EF612C"/>
    <w:rsid w:val="00EF721C"/>
    <w:rsid w:val="00F004A2"/>
    <w:rsid w:val="00F00A10"/>
    <w:rsid w:val="00F00CE0"/>
    <w:rsid w:val="00F0168F"/>
    <w:rsid w:val="00F01C6C"/>
    <w:rsid w:val="00F01C7D"/>
    <w:rsid w:val="00F025A2"/>
    <w:rsid w:val="00F036E9"/>
    <w:rsid w:val="00F043D1"/>
    <w:rsid w:val="00F049B2"/>
    <w:rsid w:val="00F0645D"/>
    <w:rsid w:val="00F06D51"/>
    <w:rsid w:val="00F07388"/>
    <w:rsid w:val="00F07939"/>
    <w:rsid w:val="00F1232B"/>
    <w:rsid w:val="00F12DE6"/>
    <w:rsid w:val="00F141DF"/>
    <w:rsid w:val="00F1602C"/>
    <w:rsid w:val="00F177BD"/>
    <w:rsid w:val="00F17888"/>
    <w:rsid w:val="00F2026E"/>
    <w:rsid w:val="00F20AA3"/>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3A52"/>
    <w:rsid w:val="00F44DF5"/>
    <w:rsid w:val="00F463C0"/>
    <w:rsid w:val="00F46B11"/>
    <w:rsid w:val="00F46F23"/>
    <w:rsid w:val="00F50D90"/>
    <w:rsid w:val="00F521FD"/>
    <w:rsid w:val="00F52DE9"/>
    <w:rsid w:val="00F54A3D"/>
    <w:rsid w:val="00F54CB0"/>
    <w:rsid w:val="00F54F07"/>
    <w:rsid w:val="00F55286"/>
    <w:rsid w:val="00F56531"/>
    <w:rsid w:val="00F571A8"/>
    <w:rsid w:val="00F579CD"/>
    <w:rsid w:val="00F633B4"/>
    <w:rsid w:val="00F653B8"/>
    <w:rsid w:val="00F6567E"/>
    <w:rsid w:val="00F664AC"/>
    <w:rsid w:val="00F701EF"/>
    <w:rsid w:val="00F71B89"/>
    <w:rsid w:val="00F72021"/>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48F7"/>
    <w:rsid w:val="00FA5E31"/>
    <w:rsid w:val="00FB22A3"/>
    <w:rsid w:val="00FB36FA"/>
    <w:rsid w:val="00FB3A4D"/>
    <w:rsid w:val="00FB5272"/>
    <w:rsid w:val="00FB6501"/>
    <w:rsid w:val="00FB6F30"/>
    <w:rsid w:val="00FC1192"/>
    <w:rsid w:val="00FC2F18"/>
    <w:rsid w:val="00FC371B"/>
    <w:rsid w:val="00FC3F63"/>
    <w:rsid w:val="00FC4291"/>
    <w:rsid w:val="00FC6633"/>
    <w:rsid w:val="00FC7E40"/>
    <w:rsid w:val="00FD0A57"/>
    <w:rsid w:val="00FD4C8B"/>
    <w:rsid w:val="00FD6EDB"/>
    <w:rsid w:val="00FD70B9"/>
    <w:rsid w:val="00FE106D"/>
    <w:rsid w:val="00FE12EB"/>
    <w:rsid w:val="00FE1C0F"/>
    <w:rsid w:val="00FE251B"/>
    <w:rsid w:val="00FE520E"/>
    <w:rsid w:val="00FE6612"/>
    <w:rsid w:val="00FE68AA"/>
    <w:rsid w:val="00FF2CD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 w:type="paragraph" w:customStyle="1" w:styleId="BL">
    <w:name w:val="BL"/>
    <w:basedOn w:val="Normal"/>
    <w:rsid w:val="00C0069E"/>
    <w:pPr>
      <w:widowControl w:val="0"/>
      <w:tabs>
        <w:tab w:val="left" w:pos="851"/>
        <w:tab w:val="right" w:pos="10260"/>
      </w:tabs>
      <w:overflowPunct w:val="0"/>
      <w:autoSpaceDE w:val="0"/>
      <w:autoSpaceDN w:val="0"/>
      <w:adjustRightInd w:val="0"/>
      <w:ind w:left="851" w:right="612" w:hanging="283"/>
      <w:jc w:val="both"/>
      <w:textAlignment w:val="baseline"/>
    </w:pPr>
    <w:rPr>
      <w:rFonts w:eastAsia="Times New Roman"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8E842-7520-4F80-8AE2-10D22F2B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2533</Words>
  <Characters>14443</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16943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2023-08-10T21:24:00Z</dcterms:created>
  <dcterms:modified xsi:type="dcterms:W3CDTF">2023-08-11T08:32:00Z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